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ind w:right="1785" w:rightChars="850"/>
        <w:jc w:val="distribute"/>
        <w:rPr>
          <w:rFonts w:ascii="方正小标宋简体" w:hAnsi="宋体" w:eastAsia="方正小标宋简体"/>
          <w:bCs/>
          <w:color w:val="FF0000"/>
          <w:w w:val="60"/>
          <w:sz w:val="118"/>
          <w:szCs w:val="118"/>
        </w:rPr>
      </w:pPr>
      <w:r>
        <w:rPr>
          <w:rFonts w:hint="eastAsia" w:ascii="方正小标宋简体" w:hAnsi="宋体" w:eastAsia="方正小标宋简体"/>
          <w:bCs/>
          <w:color w:val="FF0000"/>
          <w:w w:val="60"/>
          <w:sz w:val="118"/>
          <w:szCs w:val="118"/>
          <w:lang w:val="en-US" w:eastAsia="zh-CN"/>
        </w:rPr>
        <w:t>凌河区</w:t>
      </w:r>
      <w:r>
        <w:rPr>
          <w:rFonts w:hint="eastAsia" w:ascii="方正小标宋简体" w:hAnsi="宋体" w:eastAsia="方正小标宋简体"/>
          <w:bCs/>
          <w:color w:val="FF0000"/>
          <w:w w:val="60"/>
          <w:sz w:val="118"/>
          <w:szCs w:val="118"/>
        </w:rPr>
        <w:t>农业农村局</w:t>
      </w:r>
    </w:p>
    <w:p>
      <w:pPr>
        <w:spacing w:line="1400" w:lineRule="exact"/>
        <w:ind w:right="1785" w:rightChars="850"/>
        <w:jc w:val="distribute"/>
        <w:rPr>
          <w:rFonts w:ascii="方正小标宋简体" w:hAnsi="宋体" w:eastAsia="方正小标宋简体"/>
          <w:bCs/>
          <w:color w:val="FF0000"/>
          <w:w w:val="60"/>
          <w:sz w:val="118"/>
          <w:szCs w:val="118"/>
        </w:rPr>
      </w:pPr>
      <w:r>
        <w:rPr>
          <w:rFonts w:hint="eastAsia" w:ascii="方正小标宋简体" w:hAnsi="宋体" w:eastAsia="方正小标宋简体"/>
          <w:bCs/>
          <w:color w:val="FF0000"/>
          <w:w w:val="60"/>
          <w:sz w:val="118"/>
          <w:szCs w:val="118"/>
          <w:lang w:val="en-US" w:eastAsia="zh-CN"/>
        </w:rPr>
        <w:t>凌河区</w:t>
      </w:r>
      <w:r>
        <w:rPr>
          <w:rFonts w:hint="eastAsia" w:ascii="方正小标宋简体" w:hAnsi="方正小标宋简体" w:eastAsia="方正小标宋简体" w:cs="方正小标宋简体"/>
        </w:rPr>
        <w:pict>
          <v:shape id="_x0000_s1026" o:spid="_x0000_s1026" o:spt="136" type="#_x0000_t136" style="position:absolute;left:0pt;margin-left:369.6pt;margin-top:3.1pt;height:58.6pt;width:76.3pt;mso-wrap-distance-bottom:0pt;mso-wrap-distance-left:9pt;mso-wrap-distance-right:9pt;mso-wrap-distance-top:0pt;z-index:251659264;mso-width-relative:page;mso-height-relative:page;" fillcolor="#FF0000" filled="t" stroked="f" coordsize="21600,21600">
            <v:path/>
            <v:fill on="t" focussize="0,0"/>
            <v:stroke on="f" color="#FF0000"/>
            <v:imagedata o:title=""/>
            <o:lock v:ext="edit"/>
            <v:textpath on="t" fitshape="t" fitpath="t" trim="t" xscale="f" string="文件" style="font-family:方正小标宋简体;font-size:36pt;v-text-align:center;"/>
            <w10:wrap type="square"/>
          </v:shape>
        </w:pict>
      </w:r>
      <w:r>
        <w:rPr>
          <w:rFonts w:hint="eastAsia" w:ascii="方正小标宋简体" w:hAnsi="宋体" w:eastAsia="方正小标宋简体"/>
          <w:bCs/>
          <w:color w:val="FF0000"/>
          <w:w w:val="60"/>
          <w:sz w:val="118"/>
          <w:szCs w:val="118"/>
        </w:rPr>
        <w:t>财政局</w:t>
      </w:r>
    </w:p>
    <w:p>
      <w:pPr>
        <w:spacing w:line="1400" w:lineRule="exact"/>
        <w:ind w:right="1785" w:rightChars="850"/>
        <w:jc w:val="distribute"/>
        <w:rPr>
          <w:rFonts w:ascii="方正小标宋简体" w:hAnsi="宋体" w:eastAsia="方正小标宋简体"/>
          <w:color w:val="FF0000"/>
          <w:w w:val="60"/>
          <w:sz w:val="118"/>
          <w:szCs w:val="118"/>
        </w:rPr>
      </w:pPr>
      <w:r>
        <w:rPr>
          <w:rFonts w:hint="eastAsia" w:ascii="方正小标宋简体" w:hAnsi="宋体" w:eastAsia="方正小标宋简体"/>
          <w:bCs/>
          <w:color w:val="FF0000"/>
          <w:w w:val="60"/>
          <w:sz w:val="118"/>
          <w:szCs w:val="118"/>
          <w:lang w:val="en-US" w:eastAsia="zh-CN"/>
        </w:rPr>
        <w:t>凌河区</w:t>
      </w:r>
      <w:r>
        <w:rPr>
          <w:rFonts w:hint="eastAsia" w:ascii="方正小标宋简体" w:hAnsi="宋体" w:eastAsia="方正小标宋简体"/>
          <w:bCs/>
          <w:color w:val="FF0000"/>
          <w:w w:val="60"/>
          <w:sz w:val="118"/>
          <w:szCs w:val="118"/>
        </w:rPr>
        <w:t>工业和信息化局</w:t>
      </w:r>
    </w:p>
    <w:p>
      <w:pPr>
        <w:spacing w:line="600" w:lineRule="exact"/>
        <w:jc w:val="center"/>
        <w:rPr>
          <w:rFonts w:ascii="仿宋_GB2312" w:hAnsi="华文中宋" w:eastAsia="仿宋_GB2312"/>
          <w:sz w:val="32"/>
          <w:szCs w:val="32"/>
        </w:rPr>
      </w:pPr>
    </w:p>
    <w:p>
      <w:pPr>
        <w:spacing w:line="600" w:lineRule="exact"/>
        <w:jc w:val="center"/>
        <w:rPr>
          <w:rFonts w:ascii="仿宋_GB2312" w:hAnsi="华文中宋" w:eastAsia="仿宋_GB2312"/>
          <w:sz w:val="32"/>
          <w:szCs w:val="32"/>
        </w:rPr>
      </w:pPr>
      <w:r>
        <w:rPr>
          <w:rFonts w:hint="eastAsia" w:ascii="仿宋_GB2312" w:hAnsi="华文中宋" w:eastAsia="仿宋_GB2312"/>
          <w:sz w:val="32"/>
          <w:szCs w:val="32"/>
          <w:lang w:val="en-US" w:eastAsia="zh-CN"/>
        </w:rPr>
        <w:t>凌</w:t>
      </w:r>
      <w:r>
        <w:rPr>
          <w:rFonts w:hint="eastAsia" w:ascii="仿宋_GB2312" w:hAnsi="华文中宋" w:eastAsia="仿宋_GB2312"/>
          <w:sz w:val="32"/>
          <w:szCs w:val="32"/>
        </w:rPr>
        <w:t>农发〔</w:t>
      </w:r>
      <w:r>
        <w:rPr>
          <w:rFonts w:ascii="仿宋_GB2312" w:hAnsi="华文中宋" w:eastAsia="仿宋_GB2312"/>
          <w:sz w:val="32"/>
          <w:szCs w:val="32"/>
        </w:rPr>
        <w:t>2020</w:t>
      </w:r>
      <w:r>
        <w:rPr>
          <w:rFonts w:hint="eastAsia" w:ascii="仿宋_GB2312" w:hAnsi="华文中宋" w:eastAsia="仿宋_GB2312"/>
          <w:sz w:val="32"/>
          <w:szCs w:val="32"/>
        </w:rPr>
        <w:t>〕</w:t>
      </w:r>
      <w:r>
        <w:rPr>
          <w:rFonts w:ascii="仿宋_GB2312" w:hAnsi="华文中宋" w:eastAsia="仿宋_GB2312"/>
          <w:sz w:val="32"/>
          <w:szCs w:val="32"/>
        </w:rPr>
        <w:t xml:space="preserve"> </w:t>
      </w:r>
      <w:r>
        <w:rPr>
          <w:rFonts w:hint="eastAsia" w:ascii="仿宋_GB2312" w:hAnsi="华文中宋" w:eastAsia="仿宋_GB2312"/>
          <w:sz w:val="32"/>
          <w:szCs w:val="32"/>
          <w:lang w:val="en-US" w:eastAsia="zh-CN"/>
        </w:rPr>
        <w:t>24</w:t>
      </w:r>
      <w:bookmarkStart w:id="0" w:name="_GoBack"/>
      <w:bookmarkEnd w:id="0"/>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号</w:t>
      </w:r>
    </w:p>
    <w:p>
      <w:pPr>
        <w:spacing w:line="600" w:lineRule="exact"/>
        <w:jc w:val="left"/>
        <w:rPr>
          <w:rFonts w:ascii="仿宋_GB2312" w:eastAsia="仿宋_GB2312"/>
          <w:sz w:val="32"/>
          <w:szCs w:val="32"/>
        </w:rPr>
      </w:pPr>
      <w:r>
        <w:pict>
          <v:shape id="_x0000_s1027" o:spid="_x0000_s1027" o:spt="32" type="#_x0000_t32" style="position:absolute;left:0pt;margin-left:-0.25pt;margin-top:13.4pt;height:0pt;width:447.05pt;z-index:251660288;mso-width-relative:page;mso-height-relative:page;" o:connectortype="straight" filled="f" stroked="t" coordsize="21600,21600">
            <v:path arrowok="t"/>
            <v:fill on="f" focussize="0,0"/>
            <v:stroke weight="1pt" color="#FF0000"/>
            <v:imagedata o:title=""/>
            <o:lock v:ext="edit"/>
          </v:shape>
        </w:pict>
      </w:r>
    </w:p>
    <w:p>
      <w:pPr>
        <w:adjustRightInd w:val="0"/>
        <w:snapToGrid w:val="0"/>
        <w:spacing w:line="600" w:lineRule="exact"/>
        <w:jc w:val="left"/>
        <w:rPr>
          <w:rFonts w:ascii="方正小标宋简体" w:eastAsia="方正小标宋简体"/>
          <w:sz w:val="44"/>
          <w:szCs w:val="44"/>
        </w:rPr>
      </w:pPr>
    </w:p>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lang w:val="en-US" w:eastAsia="zh-CN"/>
        </w:rPr>
        <w:t>凌河区</w:t>
      </w:r>
      <w:r>
        <w:rPr>
          <w:rFonts w:hint="eastAsia" w:ascii="方正小标宋简体" w:hAnsi="宋体" w:eastAsia="方正小标宋简体" w:cs="宋体"/>
          <w:bCs/>
          <w:sz w:val="44"/>
          <w:szCs w:val="44"/>
        </w:rPr>
        <w:t>农业机械报废更新补贴工作实施细则</w:t>
      </w:r>
    </w:p>
    <w:p>
      <w:pPr>
        <w:autoSpaceDN w:val="0"/>
        <w:spacing w:line="600" w:lineRule="exact"/>
        <w:ind w:firstLine="640" w:firstLineChars="200"/>
        <w:jc w:val="left"/>
        <w:rPr>
          <w:rFonts w:ascii="仿宋_GB2312" w:hAnsi="仿宋_GB2312" w:eastAsia="仿宋_GB2312" w:cs="仿宋_GB2312"/>
          <w:sz w:val="32"/>
          <w:szCs w:val="32"/>
        </w:rPr>
      </w:pP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为优化我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农机装备结构，促进农机安全生产和节能减排，按照省农业农村厅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商务厅《关于印发辽宁省农业机械报废更新补贴工作实施方案的通知》（辽农机〔</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144</w:t>
      </w:r>
      <w:r>
        <w:rPr>
          <w:rFonts w:hint="eastAsia" w:ascii="仿宋_GB2312" w:hAnsi="仿宋_GB2312" w:eastAsia="仿宋_GB2312" w:cs="仿宋_GB2312"/>
          <w:sz w:val="32"/>
          <w:szCs w:val="32"/>
        </w:rPr>
        <w:t>号）及锦州市农业农村局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财政局</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商务局《关于印发锦州市农业机械报废更新补贴工作实施细则的通知》（锦农发〔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281</w:t>
      </w:r>
      <w:r>
        <w:rPr>
          <w:rFonts w:hint="eastAsia" w:ascii="仿宋_GB2312" w:hAnsi="仿宋_GB2312" w:eastAsia="仿宋_GB2312" w:cs="仿宋_GB2312"/>
          <w:sz w:val="32"/>
          <w:szCs w:val="32"/>
        </w:rPr>
        <w:t>号）要求，结合我市实际情况，制定本实施细则。</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一、总体要求</w:t>
      </w:r>
    </w:p>
    <w:p>
      <w:pPr>
        <w:pStyle w:val="9"/>
        <w:spacing w:before="0" w:beforeAutospacing="0" w:after="0" w:afterAutospacing="0" w:line="600" w:lineRule="exact"/>
        <w:rPr>
          <w:rFonts w:ascii="仿宋_GB2312" w:hAnsi="仿宋_GB2312" w:eastAsia="仿宋_GB2312" w:cs="Times New Roman"/>
          <w:bCs/>
          <w:color w:val="000000"/>
          <w:kern w:val="2"/>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贯彻落实《国务院关于加快推进农业机械化和农机装备产业转型升级的指导意见》（国发</w:t>
      </w:r>
      <w:r>
        <w:rPr>
          <w:rFonts w:ascii="仿宋_GB2312" w:eastAsia="仿宋_GB2312"/>
          <w:color w:val="000000"/>
          <w:sz w:val="32"/>
          <w:szCs w:val="32"/>
        </w:rPr>
        <w:t>[2018]42</w:t>
      </w:r>
      <w:r>
        <w:rPr>
          <w:rFonts w:hint="eastAsia" w:ascii="仿宋_GB2312" w:eastAsia="仿宋_GB2312"/>
          <w:color w:val="000000"/>
          <w:sz w:val="32"/>
          <w:szCs w:val="32"/>
        </w:rPr>
        <w:t>号）精神，</w:t>
      </w:r>
      <w:r>
        <w:rPr>
          <w:rFonts w:hint="eastAsia" w:ascii="仿宋_GB2312" w:hAnsi="仿宋_GB2312" w:eastAsia="仿宋_GB2312" w:cs="Times New Roman"/>
          <w:bCs/>
          <w:color w:val="000000"/>
          <w:kern w:val="2"/>
          <w:sz w:val="32"/>
          <w:szCs w:val="32"/>
        </w:rPr>
        <w:t>围绕实施乡村振兴战略，按照“农民自愿、政策支持、方便高效、安全环保”的原则，在我市全面实行农业机械报废更新补贴政策，进一步淘汰耗能高、污染重、安全性能低的老旧农业机械，加快推广应用先进适用、节能环保、安全可靠的农业机械，持续优化我</w:t>
      </w:r>
      <w:r>
        <w:rPr>
          <w:rFonts w:hint="eastAsia" w:ascii="仿宋_GB2312" w:hAnsi="仿宋_GB2312" w:eastAsia="仿宋_GB2312" w:cs="Times New Roman"/>
          <w:bCs/>
          <w:color w:val="000000"/>
          <w:kern w:val="2"/>
          <w:sz w:val="32"/>
          <w:szCs w:val="32"/>
          <w:lang w:val="en-US" w:eastAsia="zh-CN"/>
        </w:rPr>
        <w:t>区</w:t>
      </w:r>
      <w:r>
        <w:rPr>
          <w:rFonts w:hint="eastAsia" w:ascii="仿宋_GB2312" w:hAnsi="仿宋_GB2312" w:eastAsia="仿宋_GB2312" w:cs="Times New Roman"/>
          <w:bCs/>
          <w:color w:val="000000"/>
          <w:kern w:val="2"/>
          <w:sz w:val="32"/>
          <w:szCs w:val="32"/>
        </w:rPr>
        <w:t>农机装备结构，促进农业机械化转型升级和农业绿色发展。我</w:t>
      </w:r>
      <w:r>
        <w:rPr>
          <w:rFonts w:hint="eastAsia" w:ascii="仿宋_GB2312" w:hAnsi="仿宋_GB2312" w:eastAsia="仿宋_GB2312" w:cs="Times New Roman"/>
          <w:bCs/>
          <w:color w:val="000000"/>
          <w:kern w:val="2"/>
          <w:sz w:val="32"/>
          <w:szCs w:val="32"/>
          <w:lang w:val="en-US" w:eastAsia="zh-CN"/>
        </w:rPr>
        <w:t>区</w:t>
      </w:r>
      <w:r>
        <w:rPr>
          <w:rFonts w:hint="eastAsia" w:ascii="仿宋_GB2312" w:hAnsi="仿宋_GB2312" w:eastAsia="仿宋_GB2312" w:cs="Times New Roman"/>
          <w:bCs/>
          <w:color w:val="000000"/>
          <w:kern w:val="2"/>
          <w:sz w:val="32"/>
          <w:szCs w:val="32"/>
        </w:rPr>
        <w:t>农机报废更新工作是农机购置补贴工作的组成部分，农机报废更新补贴资金由农机购置补贴中列支。</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二、实施范围和补贴对象</w:t>
      </w: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bCs/>
          <w:color w:val="000000"/>
          <w:sz w:val="32"/>
          <w:szCs w:val="32"/>
        </w:rPr>
        <w:t>农业机械报废更新补贴政策在全市范围内实施。</w:t>
      </w:r>
      <w:r>
        <w:rPr>
          <w:rFonts w:hint="eastAsia" w:ascii="仿宋_GB2312" w:hAnsi="仿宋_GB2312" w:eastAsia="仿宋_GB2312" w:cs="仿宋_GB2312"/>
          <w:sz w:val="32"/>
          <w:szCs w:val="32"/>
        </w:rPr>
        <w:t>补贴对象为从事农业生产的个人和农业生产经营组织，农业生产经营组织包括农村集体经济组织、农民专业合作经济组织、农业企业和其他从事农业生产经营的组织。</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三、补贴种类和报废条件</w:t>
      </w: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农业机械报废种类为拖拉机、</w:t>
      </w:r>
      <w:r>
        <w:fldChar w:fldCharType="begin"/>
      </w:r>
      <w:r>
        <w:instrText xml:space="preserve"> HYPERLINK "https://www.nongjitong.com/product/7910.html" \t "https://www.nongjitong.com/news/2020/_blank" \o "联合收割机" </w:instrText>
      </w:r>
      <w:r>
        <w:fldChar w:fldCharType="separate"/>
      </w:r>
      <w:r>
        <w:rPr>
          <w:rFonts w:hint="eastAsia" w:ascii="仿宋_GB2312" w:hAnsi="仿宋_GB2312" w:eastAsia="仿宋_GB2312" w:cs="仿宋_GB2312"/>
          <w:sz w:val="32"/>
          <w:szCs w:val="32"/>
        </w:rPr>
        <w:t>联合收割机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、水稻</w:t>
      </w:r>
      <w:r>
        <w:fldChar w:fldCharType="begin"/>
      </w:r>
      <w:r>
        <w:instrText xml:space="preserve"> HYPERLINK "https://www.nongjitong.com/product/7899.html" \t "https://www.nongjitong.com/news/2020/_blank" \o "水稻插秧机" </w:instrText>
      </w:r>
      <w:r>
        <w:fldChar w:fldCharType="separate"/>
      </w:r>
      <w:r>
        <w:rPr>
          <w:rFonts w:hint="eastAsia" w:ascii="仿宋_GB2312" w:hAnsi="仿宋_GB2312" w:eastAsia="仿宋_GB2312" w:cs="仿宋_GB2312"/>
          <w:sz w:val="32"/>
          <w:szCs w:val="32"/>
        </w:rPr>
        <w:t>插秧机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、机动喷雾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机、机动脱粒机、饲料</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粉碎机、铡草机。补贴的报废农业机械应当主要部件齐全，来源清楚合法。机主应就机具来源、归属等作出书面承诺（见附件）。纳入牌证管理的农业机械需要提供监理机构核发的牌证；无牌证或未纳入牌证管理的，应当具有铭牌或出厂编号、车架号等机具身份信息，或由农机监理机构出具已备案管理的档案资料。</w:t>
      </w: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除满足上述条件外，符合下列条件之一的农业机械可申请办理报废。一是达到报废年限。大中型拖拉机</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年、履带式拖拉机和自走式联合收割机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年、悬挂式玉米联合收割机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年、手扶式水稻插秧机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年、乘坐式水稻插秧机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年、机动喷雾（粉）机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年，机动脱粒机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年、饲料粉碎机（</w:t>
      </w:r>
      <w:r>
        <w:rPr>
          <w:rFonts w:hint="eastAsia" w:ascii="仿宋_GB2312" w:hAnsi="Arial" w:eastAsia="仿宋_GB2312" w:cs="Arial"/>
          <w:sz w:val="32"/>
          <w:szCs w:val="32"/>
        </w:rPr>
        <w:t>≦</w:t>
      </w:r>
      <w:r>
        <w:rPr>
          <w:rFonts w:ascii="仿宋_GB2312" w:hAnsi="仿宋_GB2312" w:eastAsia="仿宋_GB2312" w:cs="仿宋_GB2312"/>
          <w:sz w:val="32"/>
          <w:szCs w:val="32"/>
        </w:rPr>
        <w:t>18kW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年、饲料粉碎机（</w:t>
      </w:r>
      <w:r>
        <w:rPr>
          <w:rFonts w:hint="eastAsia" w:ascii="仿宋_GB2312" w:hAnsi="Arial" w:eastAsia="仿宋_GB2312" w:cs="Arial"/>
          <w:sz w:val="32"/>
          <w:szCs w:val="32"/>
        </w:rPr>
        <w:t>≧</w:t>
      </w:r>
      <w:r>
        <w:rPr>
          <w:rFonts w:ascii="仿宋_GB2312" w:hAnsi="仿宋_GB2312" w:eastAsia="仿宋_GB2312" w:cs="仿宋_GB2312"/>
          <w:sz w:val="32"/>
          <w:szCs w:val="32"/>
        </w:rPr>
        <w:t>18kW</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年、铡草机</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年；二是未达报废年限，但技术状况差，故障发生率高，安全隐患大的农业机械；三是农业机械损毁严重、维修成本高、无法修复或无配件来源的农业机械；四是国家明令淘汰的农业机械。具体报废农业机械技术条件，按照《</w:t>
      </w:r>
      <w:r>
        <w:rPr>
          <w:rFonts w:ascii="仿宋_GB2312" w:hAnsi="仿宋_GB2312" w:eastAsia="仿宋_GB2312" w:cs="仿宋_GB2312"/>
          <w:sz w:val="32"/>
          <w:szCs w:val="32"/>
        </w:rPr>
        <w:t>GB/T16877-2008</w:t>
      </w:r>
      <w:r>
        <w:rPr>
          <w:rFonts w:hint="eastAsia" w:ascii="仿宋_GB2312" w:hAnsi="仿宋_GB2312" w:eastAsia="仿宋_GB2312" w:cs="仿宋_GB2312"/>
          <w:sz w:val="32"/>
          <w:szCs w:val="32"/>
        </w:rPr>
        <w:t>拖拉机禁用与报废》、《</w:t>
      </w:r>
      <w:r>
        <w:rPr>
          <w:rFonts w:ascii="仿宋_GB2312" w:hAnsi="仿宋_GB2312" w:eastAsia="仿宋_GB2312" w:cs="仿宋_GB2312"/>
          <w:sz w:val="32"/>
          <w:szCs w:val="32"/>
        </w:rPr>
        <w:t>NY/T1875-2010</w:t>
      </w:r>
      <w:r>
        <w:rPr>
          <w:rFonts w:hint="eastAsia" w:ascii="仿宋_GB2312" w:hAnsi="仿宋_GB2312" w:eastAsia="仿宋_GB2312" w:cs="仿宋_GB2312"/>
          <w:sz w:val="32"/>
          <w:szCs w:val="32"/>
        </w:rPr>
        <w:t>联合收割机禁用与报废技术条件》、《</w:t>
      </w:r>
      <w:r>
        <w:rPr>
          <w:rFonts w:ascii="仿宋_GB2312" w:hAnsi="仿宋_GB2312" w:eastAsia="仿宋_GB2312" w:cs="仿宋_GB2312"/>
          <w:sz w:val="32"/>
          <w:szCs w:val="32"/>
        </w:rPr>
        <w:t>NY/T3529-2019</w:t>
      </w:r>
      <w:r>
        <w:rPr>
          <w:rFonts w:hint="eastAsia" w:ascii="仿宋_GB2312" w:hAnsi="仿宋_GB2312" w:eastAsia="仿宋_GB2312" w:cs="仿宋_GB2312"/>
          <w:sz w:val="32"/>
          <w:szCs w:val="32"/>
        </w:rPr>
        <w:t>水稻插秧机报废技术条件》、《</w:t>
      </w:r>
      <w:r>
        <w:rPr>
          <w:rFonts w:ascii="仿宋_GB2312" w:hAnsi="仿宋_GB2312" w:eastAsia="仿宋_GB2312" w:cs="仿宋_GB2312"/>
          <w:sz w:val="32"/>
          <w:szCs w:val="32"/>
        </w:rPr>
        <w:t>NY/T2454-2019</w:t>
      </w:r>
      <w:r>
        <w:rPr>
          <w:rFonts w:hint="eastAsia" w:ascii="仿宋_GB2312" w:hAnsi="仿宋_GB2312" w:eastAsia="仿宋_GB2312" w:cs="仿宋_GB2312"/>
          <w:sz w:val="32"/>
          <w:szCs w:val="32"/>
        </w:rPr>
        <w:t>机动植保机械报废技术条件》、《</w:t>
      </w:r>
      <w:r>
        <w:rPr>
          <w:rFonts w:ascii="仿宋_GB2312" w:hAnsi="仿宋_GB2312" w:eastAsia="仿宋_GB2312" w:cs="仿宋_GB2312"/>
          <w:sz w:val="32"/>
          <w:szCs w:val="32"/>
        </w:rPr>
        <w:t>NY/T3532-2019</w:t>
      </w:r>
      <w:r>
        <w:rPr>
          <w:rFonts w:hint="eastAsia" w:ascii="仿宋_GB2312" w:hAnsi="仿宋_GB2312" w:eastAsia="仿宋_GB2312" w:cs="仿宋_GB2312"/>
          <w:sz w:val="32"/>
          <w:szCs w:val="32"/>
        </w:rPr>
        <w:t>机动脱粒机报废技术条件》、《</w:t>
      </w:r>
      <w:r>
        <w:rPr>
          <w:rFonts w:ascii="仿宋_GB2312" w:hAnsi="仿宋_GB2312" w:eastAsia="仿宋_GB2312" w:cs="仿宋_GB2312"/>
          <w:sz w:val="32"/>
          <w:szCs w:val="32"/>
        </w:rPr>
        <w:t>NY/T3530-2019</w:t>
      </w:r>
      <w:r>
        <w:rPr>
          <w:rFonts w:hint="eastAsia" w:ascii="仿宋_GB2312" w:hAnsi="仿宋_GB2312" w:eastAsia="仿宋_GB2312" w:cs="仿宋_GB2312"/>
          <w:sz w:val="32"/>
          <w:szCs w:val="32"/>
        </w:rPr>
        <w:t>铡草机报废技术条件》、《</w:t>
      </w:r>
      <w:r>
        <w:rPr>
          <w:rFonts w:ascii="仿宋_GB2312" w:hAnsi="仿宋_GB2312" w:eastAsia="仿宋_GB2312" w:cs="仿宋_GB2312"/>
          <w:sz w:val="32"/>
          <w:szCs w:val="32"/>
        </w:rPr>
        <w:t>NY/T3531-2019</w:t>
      </w:r>
      <w:r>
        <w:rPr>
          <w:rFonts w:hint="eastAsia" w:ascii="仿宋_GB2312" w:hAnsi="仿宋_GB2312" w:eastAsia="仿宋_GB2312" w:cs="仿宋_GB2312"/>
          <w:sz w:val="32"/>
          <w:szCs w:val="32"/>
        </w:rPr>
        <w:t>饲料粉碎机报废技术条件》等相关农业机械禁用与报废标准执行。</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四、补贴标准</w:t>
      </w:r>
    </w:p>
    <w:p>
      <w:pPr>
        <w:autoSpaceDN w:val="0"/>
        <w:spacing w:line="600" w:lineRule="exact"/>
        <w:ind w:firstLine="640" w:firstLineChars="200"/>
        <w:jc w:val="left"/>
        <w:rPr>
          <w:rFonts w:ascii="黑体" w:hAnsi="黑体" w:eastAsia="黑体" w:cs="黑体"/>
          <w:sz w:val="32"/>
          <w:szCs w:val="32"/>
        </w:rPr>
      </w:pPr>
      <w:r>
        <w:rPr>
          <w:rFonts w:hint="eastAsia" w:ascii="仿宋_GB2312" w:hAnsi="仿宋_GB2312" w:eastAsia="仿宋_GB2312" w:cs="仿宋_GB2312"/>
          <w:sz w:val="32"/>
          <w:szCs w:val="32"/>
        </w:rPr>
        <w:t>农业机械报废更新补贴由报废部分补贴与更新部分补贴两部分构成。补贴资金在农机购置补贴资金中列支。报废部分补贴实行定额补贴，执行省制定的补贴标准（见附件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）。更新部分补贴标准按当年辽宁省农机购置补贴政策相关规定执行。</w:t>
      </w:r>
    </w:p>
    <w:p>
      <w:pPr>
        <w:autoSpaceDN w:val="0"/>
        <w:spacing w:line="600" w:lineRule="exact"/>
        <w:ind w:firstLine="640" w:firstLineChars="200"/>
        <w:jc w:val="left"/>
        <w:rPr>
          <w:rFonts w:ascii="黑体" w:hAnsi="黑体" w:eastAsia="黑体" w:cs="黑体"/>
          <w:sz w:val="32"/>
          <w:szCs w:val="32"/>
        </w:rPr>
      </w:pPr>
      <w:r>
        <w:rPr>
          <w:rFonts w:ascii="黑体" w:hAnsi="黑体" w:eastAsia="黑体" w:cs="宋体"/>
          <w:bCs/>
          <w:sz w:val="32"/>
          <w:szCs w:val="32"/>
        </w:rPr>
        <w:t xml:space="preserve"> </w:t>
      </w:r>
      <w:r>
        <w:rPr>
          <w:rFonts w:hint="eastAsia" w:ascii="黑体" w:hAnsi="黑体" w:eastAsia="黑体" w:cs="黑体"/>
          <w:sz w:val="32"/>
          <w:szCs w:val="32"/>
          <w:lang w:val="en-US" w:eastAsia="zh-CN"/>
        </w:rPr>
        <w:t>五</w:t>
      </w:r>
      <w:r>
        <w:rPr>
          <w:rFonts w:hint="eastAsia" w:ascii="黑体" w:hAnsi="黑体" w:eastAsia="黑体" w:cs="黑体"/>
          <w:sz w:val="32"/>
          <w:szCs w:val="32"/>
        </w:rPr>
        <w:t>、操作程序</w:t>
      </w:r>
    </w:p>
    <w:p>
      <w:pPr>
        <w:autoSpaceDN w:val="0"/>
        <w:spacing w:line="600" w:lineRule="exact"/>
        <w:ind w:firstLine="640" w:firstLineChars="200"/>
        <w:jc w:val="left"/>
        <w:rPr>
          <w:rFonts w:ascii="仿宋_GB2312" w:hAnsi="仿宋_GB2312" w:eastAsia="仿宋_GB2312" w:cs="仿宋_GB2312"/>
          <w:sz w:val="32"/>
          <w:szCs w:val="32"/>
        </w:rPr>
      </w:pPr>
      <w:r>
        <w:rPr>
          <w:rFonts w:ascii="楷体_GB2312" w:hAnsi="楷体" w:eastAsia="楷体_GB2312" w:cs="楷体"/>
          <w:bCs/>
          <w:sz w:val="32"/>
          <w:szCs w:val="32"/>
        </w:rPr>
        <w:t>(</w:t>
      </w:r>
      <w:r>
        <w:rPr>
          <w:rFonts w:hint="eastAsia" w:ascii="楷体_GB2312" w:hAnsi="楷体" w:eastAsia="楷体_GB2312" w:cs="楷体"/>
          <w:bCs/>
          <w:sz w:val="32"/>
          <w:szCs w:val="32"/>
        </w:rPr>
        <w:t>一</w:t>
      </w:r>
      <w:r>
        <w:rPr>
          <w:rFonts w:ascii="楷体_GB2312" w:hAnsi="楷体" w:eastAsia="楷体_GB2312" w:cs="楷体"/>
          <w:bCs/>
          <w:sz w:val="32"/>
          <w:szCs w:val="32"/>
        </w:rPr>
        <w:t>)</w:t>
      </w:r>
      <w:r>
        <w:rPr>
          <w:rFonts w:hint="eastAsia" w:ascii="楷体_GB2312" w:hAnsi="楷体" w:eastAsia="楷体_GB2312" w:cs="楷体"/>
          <w:bCs/>
          <w:sz w:val="32"/>
          <w:szCs w:val="32"/>
        </w:rPr>
        <w:t>报废旧机</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机主携带身份证明及相关资料（如农业机械来历承诺书、机具身份信息或农机监理机构出具已备案管理的档案资料等），将拟报废的农业机械交售给备案的回收企业。回收企业核对机主信息和报废农业机械信息，对符合报废条件的，现场采集报废农业机械与机主的人机合影照片，向机主出具经签字盖章的《辽宁省报废农业机械回收确认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样式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见附件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，以下简称《确认表》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农业机械报废残值按照公平交易原则合理确定。回收企业应及时对回收的农机进行解体或销毁，对国家禁止生产销售的发动机等主要零部件进行破坏性处理。采集报废农机拆解前后对比照片或视频资料，建立包括农机铭牌或其它能体现农机身份原始资料在内的拆解台账档案，保存期不少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年。回收企业应及时向农业农村部门提供机主和报废农机信息，由农业农村局派出农机监理人员对报废农机拆解或销毁进行监督。</w:t>
      </w:r>
    </w:p>
    <w:p>
      <w:pPr>
        <w:autoSpaceDN w:val="0"/>
        <w:spacing w:line="600" w:lineRule="exact"/>
        <w:ind w:firstLine="640" w:firstLineChars="200"/>
        <w:jc w:val="left"/>
        <w:rPr>
          <w:rFonts w:ascii="仿宋_GB2312" w:hAnsi="仿宋_GB2312" w:eastAsia="仿宋_GB2312" w:cs="仿宋_GB2312"/>
          <w:sz w:val="32"/>
          <w:szCs w:val="32"/>
        </w:rPr>
      </w:pPr>
      <w:r>
        <w:rPr>
          <w:rFonts w:ascii="楷体_GB2312" w:hAnsi="楷体" w:eastAsia="楷体_GB2312" w:cs="楷体"/>
          <w:bCs/>
          <w:sz w:val="32"/>
          <w:szCs w:val="32"/>
        </w:rPr>
        <w:t>(</w:t>
      </w:r>
      <w:r>
        <w:rPr>
          <w:rFonts w:hint="eastAsia" w:ascii="楷体_GB2312" w:hAnsi="楷体" w:eastAsia="楷体_GB2312" w:cs="楷体"/>
          <w:bCs/>
          <w:sz w:val="32"/>
          <w:szCs w:val="32"/>
        </w:rPr>
        <w:t>二</w:t>
      </w:r>
      <w:r>
        <w:rPr>
          <w:rFonts w:ascii="楷体_GB2312" w:hAnsi="楷体" w:eastAsia="楷体_GB2312" w:cs="楷体"/>
          <w:bCs/>
          <w:sz w:val="32"/>
          <w:szCs w:val="32"/>
        </w:rPr>
        <w:t>)</w:t>
      </w:r>
      <w:r>
        <w:rPr>
          <w:rFonts w:hint="eastAsia" w:ascii="楷体_GB2312" w:hAnsi="楷体" w:eastAsia="楷体_GB2312" w:cs="楷体"/>
          <w:bCs/>
          <w:sz w:val="32"/>
          <w:szCs w:val="32"/>
        </w:rPr>
        <w:t>注销登记</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机主持《确认表》和相关凭证，到当地负责农机牌证管理的机构依法办理牌证注销手续或核查备案管理信息。</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农机监理机构应核对机主身份和报废农业机械信息，对纳入牌证管理的拖拉机和联合收割机收回牌证，在《确认表》上签注“已办理注销登记”字样；无牌证或未纳入牌证管理的农机，核查备案信息后应在《确认表》上签注“已核查档案信息”字样。</w:t>
      </w:r>
    </w:p>
    <w:p>
      <w:pPr>
        <w:autoSpaceDN w:val="0"/>
        <w:spacing w:line="600" w:lineRule="exact"/>
        <w:ind w:firstLine="640" w:firstLineChars="200"/>
        <w:jc w:val="left"/>
        <w:rPr>
          <w:rFonts w:ascii="仿宋_GB2312" w:hAnsi="仿宋_GB2312" w:eastAsia="仿宋_GB2312" w:cs="仿宋_GB2312"/>
          <w:sz w:val="32"/>
          <w:szCs w:val="32"/>
        </w:rPr>
      </w:pPr>
      <w:r>
        <w:rPr>
          <w:rFonts w:ascii="楷体_GB2312" w:hAnsi="楷体" w:eastAsia="楷体_GB2312" w:cs="楷体"/>
          <w:bCs/>
          <w:sz w:val="32"/>
          <w:szCs w:val="32"/>
        </w:rPr>
        <w:t>(</w:t>
      </w:r>
      <w:r>
        <w:rPr>
          <w:rFonts w:hint="eastAsia" w:ascii="楷体_GB2312" w:hAnsi="楷体" w:eastAsia="楷体_GB2312" w:cs="楷体"/>
          <w:bCs/>
          <w:sz w:val="32"/>
          <w:szCs w:val="32"/>
        </w:rPr>
        <w:t>三</w:t>
      </w:r>
      <w:r>
        <w:rPr>
          <w:rFonts w:ascii="楷体_GB2312" w:hAnsi="楷体" w:eastAsia="楷体_GB2312" w:cs="楷体"/>
          <w:bCs/>
          <w:sz w:val="32"/>
          <w:szCs w:val="32"/>
        </w:rPr>
        <w:t>)</w:t>
      </w:r>
      <w:r>
        <w:rPr>
          <w:rFonts w:hint="eastAsia" w:ascii="楷体_GB2312" w:hAnsi="楷体" w:eastAsia="楷体_GB2312" w:cs="楷体"/>
          <w:bCs/>
          <w:sz w:val="32"/>
          <w:szCs w:val="32"/>
        </w:rPr>
        <w:t>兑现补贴</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机主凭《确认表》及身份证明，按照各地实施细则和工作流程申请办理补贴手续。农业农村局、财政局按职责分工进行审核，财政局向符合要求的机主兑现补贴资金。农业农村局按照报废补贴机具总量不超过购置补贴机具总量的原则，合理确定年度报废补贴农机数量，允许机主购买与报废种类和数量不同的农业机械。</w:t>
      </w:r>
    </w:p>
    <w:p>
      <w:pPr>
        <w:autoSpaceDN w:val="0"/>
        <w:spacing w:line="60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、工作要求</w:t>
      </w:r>
    </w:p>
    <w:p>
      <w:pPr>
        <w:autoSpaceDN w:val="0"/>
        <w:spacing w:line="600" w:lineRule="exact"/>
        <w:ind w:firstLine="640" w:firstLineChars="200"/>
        <w:jc w:val="left"/>
        <w:rPr>
          <w:rFonts w:ascii="仿宋_GB2312" w:eastAsia="仿宋_GB2312"/>
          <w:color w:val="000000"/>
          <w:sz w:val="32"/>
          <w:szCs w:val="32"/>
        </w:rPr>
      </w:pPr>
      <w:r>
        <w:rPr>
          <w:rFonts w:hint="eastAsia" w:ascii="楷体_GB2312" w:hAnsi="楷体" w:eastAsia="楷体_GB2312" w:cs="楷体"/>
          <w:bCs/>
          <w:sz w:val="32"/>
          <w:szCs w:val="32"/>
        </w:rPr>
        <w:t>（一）加强组织协调</w:t>
      </w:r>
      <w:r>
        <w:rPr>
          <w:rFonts w:hint="eastAsia" w:ascii="楷体_GB2312" w:hAnsi="黑体" w:eastAsia="楷体_GB2312" w:cs="黑体"/>
          <w:sz w:val="32"/>
          <w:szCs w:val="32"/>
        </w:rPr>
        <w:t>。</w:t>
      </w:r>
      <w:r>
        <w:rPr>
          <w:rFonts w:hint="eastAsia" w:ascii="仿宋_GB2312" w:hAnsi="仿宋_GB2312" w:eastAsia="仿宋_GB2312" w:cs="仿宋_GB2312"/>
          <w:sz w:val="32"/>
          <w:szCs w:val="32"/>
        </w:rPr>
        <w:t>农业农村、财政、商务部门要加强协调，密切配合，结合我市实际，细化制定农业机械报废更新补贴实施细则和工作流程，建立报废更新补贴信息档案。农业农村局要牵头建立实施细则和工作流程，做好实施方案解释工作。财政局要保障必要的工作经费，按规定审核兑付补贴资金。商务部门要做好回收企业农业机械报废指导工作。鼓励采用远程监控回收拆解做法，全程监督，防止报废农机再次流入市场</w:t>
      </w:r>
      <w:r>
        <w:rPr>
          <w:rFonts w:hint="eastAsia" w:ascii="仿宋_GB2312" w:eastAsia="仿宋_GB2312"/>
          <w:color w:val="000000"/>
          <w:sz w:val="32"/>
          <w:szCs w:val="32"/>
        </w:rPr>
        <w:t>。</w:t>
      </w:r>
    </w:p>
    <w:p>
      <w:pPr>
        <w:pStyle w:val="9"/>
        <w:widowControl w:val="0"/>
        <w:spacing w:before="0" w:beforeAutospacing="0" w:after="0" w:afterAutospacing="0" w:line="600" w:lineRule="exact"/>
        <w:ind w:firstLine="640" w:firstLineChars="200"/>
        <w:rPr>
          <w:rFonts w:ascii="仿宋_GB2312" w:hAnsi="Calibri" w:eastAsia="仿宋_GB2312" w:cs="Times New Roman"/>
          <w:color w:val="000000"/>
          <w:kern w:val="2"/>
          <w:sz w:val="32"/>
          <w:szCs w:val="32"/>
        </w:rPr>
      </w:pPr>
      <w:r>
        <w:rPr>
          <w:rFonts w:hint="eastAsia" w:ascii="楷体_GB2312" w:hAnsi="楷体" w:eastAsia="楷体_GB2312" w:cs="楷体"/>
          <w:bCs/>
          <w:sz w:val="32"/>
          <w:szCs w:val="32"/>
        </w:rPr>
        <w:t>（二）抓好政策宣传</w:t>
      </w:r>
      <w:r>
        <w:rPr>
          <w:rFonts w:hint="eastAsia" w:ascii="楷体_GB2312" w:hAnsi="Times New Roman" w:eastAsia="楷体_GB2312" w:cs="Times New Roman"/>
          <w:sz w:val="32"/>
          <w:szCs w:val="32"/>
        </w:rPr>
        <w:t>。</w:t>
      </w:r>
      <w:r>
        <w:rPr>
          <w:rFonts w:hint="eastAsia" w:ascii="仿宋_GB2312" w:hAnsi="Calibri" w:eastAsia="仿宋_GB2312" w:cs="Times New Roman"/>
          <w:color w:val="000000"/>
          <w:kern w:val="2"/>
          <w:sz w:val="32"/>
          <w:szCs w:val="32"/>
        </w:rPr>
        <w:t>要充分利用报纸、电视、广播、网络等媒介，加强农业机械报废更新补贴政策宣传，扩大公众知晓度，营造良好舆论氛围。大力推行信息公开，对实施方案、补贴标准、操作程序、投诉咨询方式等信息全面公开，主动接受社会监督，确保农业机械报废更新补贴工作公平、公正、公开。</w:t>
      </w:r>
    </w:p>
    <w:p>
      <w:pPr>
        <w:pStyle w:val="9"/>
        <w:widowControl w:val="0"/>
        <w:spacing w:before="0" w:beforeAutospacing="0" w:after="0" w:afterAutospacing="0" w:line="600" w:lineRule="exact"/>
        <w:ind w:firstLine="640" w:firstLineChars="200"/>
        <w:rPr>
          <w:rFonts w:ascii="仿宋_GB2312" w:eastAsia="仿宋_GB2312"/>
          <w:spacing w:val="-6"/>
          <w:sz w:val="32"/>
          <w:szCs w:val="32"/>
        </w:rPr>
      </w:pPr>
      <w:r>
        <w:rPr>
          <w:rFonts w:hint="eastAsia" w:ascii="楷体_GB2312" w:hAnsi="楷体" w:eastAsia="楷体_GB2312" w:cs="楷体"/>
          <w:bCs/>
          <w:sz w:val="32"/>
          <w:szCs w:val="32"/>
        </w:rPr>
        <w:t>（三）推行便民服务</w:t>
      </w:r>
      <w:r>
        <w:rPr>
          <w:rFonts w:hint="eastAsia" w:ascii="楷体_GB2312" w:hAnsi="Times New Roman" w:eastAsia="楷体_GB2312" w:cs="Times New Roman"/>
          <w:spacing w:val="-6"/>
          <w:sz w:val="32"/>
          <w:szCs w:val="32"/>
        </w:rPr>
        <w:t>。</w:t>
      </w:r>
      <w:r>
        <w:rPr>
          <w:rFonts w:hint="eastAsia" w:ascii="仿宋_GB2312" w:hAnsi="Times New Roman" w:eastAsia="仿宋_GB2312" w:cs="Times New Roman"/>
          <w:spacing w:val="-6"/>
          <w:sz w:val="32"/>
          <w:szCs w:val="32"/>
        </w:rPr>
        <w:t>要强化服务意识，创新工作方式，鼓励采取“一站式”服务、网上办理等便民措施，提高补贴办理效率和服务质量。要加强内部沟通协调，做好与农机购置补贴工作信息平台衔接，实现信息互联互通。鼓励回收企业增设业务网点，延伸业务办理触角，开展提前预约、上门回收等便民惠民服务。</w:t>
      </w:r>
    </w:p>
    <w:p>
      <w:pPr>
        <w:autoSpaceDN w:val="0"/>
        <w:spacing w:line="600" w:lineRule="exact"/>
        <w:ind w:firstLine="640" w:firstLineChars="200"/>
        <w:jc w:val="left"/>
        <w:rPr>
          <w:rFonts w:ascii="仿宋_GB2312" w:hAnsi="仿宋_GB2312" w:eastAsia="仿宋_GB2312" w:cs="仿宋_GB2312"/>
          <w:sz w:val="32"/>
          <w:szCs w:val="32"/>
        </w:rPr>
      </w:pPr>
      <w:r>
        <w:rPr>
          <w:rFonts w:hint="eastAsia" w:ascii="楷体_GB2312" w:hAnsi="楷体" w:eastAsia="楷体_GB2312" w:cs="楷体"/>
          <w:bCs/>
          <w:sz w:val="32"/>
          <w:szCs w:val="32"/>
        </w:rPr>
        <w:t>（四）严肃工作纪律</w:t>
      </w:r>
      <w:r>
        <w:rPr>
          <w:rFonts w:hint="eastAsia" w:ascii="楷体_GB2312" w:hAnsi="仿宋_GB2312" w:eastAsia="楷体_GB2312" w:cs="仿宋_GB2312"/>
          <w:sz w:val="32"/>
          <w:szCs w:val="32"/>
        </w:rPr>
        <w:t>。</w:t>
      </w:r>
      <w:r>
        <w:rPr>
          <w:rFonts w:hint="eastAsia" w:ascii="仿宋_GB2312" w:hAnsi="仿宋_GB2312" w:eastAsia="仿宋_GB2312" w:cs="仿宋_GB2312"/>
          <w:sz w:val="32"/>
          <w:szCs w:val="32"/>
        </w:rPr>
        <w:t>农业机械报废更新补贴工作纳入全省农机购置补贴延伸绩效管理考核内容。有关部门按照各自职责加强对农机报废更新补贴工作的监管。对未纳入牌证管理的农机具，各地要加强风险防控，严格加强监管。严查虚假报补等骗套补贴资金行为，严惩违规主体。发现回收企业存在违规行为，应视情节轻重，采取警告、通报、暂停参与补贴实施并限期整改、禁止参与补贴实施等措施进行处理。对弄虚作假套取国家补贴资金的企业、个人和农业生产经营组织，要参照农业机械购置补贴的有关规定和原则进行严肃处理。回收企业要依据当地废旧金属市场收购价，支付机主报废农机残值，不得随意压低残值折价，切实保障机主利益。</w:t>
      </w: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要加强实施进度统计分析，严格执行进度季报制度，做好半年和全年工作总结分析。按要求分别报送季度实施情况和半年、全年农业机械报废更新补贴工作总结。</w:t>
      </w:r>
    </w:p>
    <w:p>
      <w:pPr>
        <w:autoSpaceDN w:val="0"/>
        <w:spacing w:line="600" w:lineRule="exact"/>
        <w:ind w:firstLine="640" w:firstLineChars="200"/>
        <w:jc w:val="left"/>
        <w:rPr>
          <w:rFonts w:ascii="仿宋_GB2312" w:hAnsi="仿宋_GB2312" w:eastAsia="仿宋_GB2312" w:cs="仿宋_GB2312"/>
          <w:sz w:val="32"/>
          <w:szCs w:val="32"/>
        </w:rPr>
      </w:pPr>
    </w:p>
    <w:p>
      <w:pPr>
        <w:autoSpaceDN w:val="0"/>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辽宁省中央财政资金农机报废补贴额一览表</w:t>
      </w:r>
    </w:p>
    <w:p>
      <w:pPr>
        <w:autoSpaceDN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辽宁省部分机动车回收拆解企业名单</w:t>
      </w:r>
    </w:p>
    <w:p>
      <w:pPr>
        <w:autoSpaceDN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辽宁省报废农业机械回收确认表</w:t>
      </w:r>
    </w:p>
    <w:p>
      <w:pPr>
        <w:autoSpaceDN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lang w:val="en-US" w:eastAsia="zh-CN"/>
        </w:rPr>
        <w:t>凌河区</w:t>
      </w:r>
      <w:r>
        <w:rPr>
          <w:rFonts w:hint="eastAsia" w:ascii="仿宋_GB2312" w:hAnsi="仿宋_GB2312" w:eastAsia="仿宋_GB2312" w:cs="仿宋_GB2312"/>
          <w:sz w:val="32"/>
          <w:szCs w:val="32"/>
        </w:rPr>
        <w:t>农机来源合法承诺书（样式）</w:t>
      </w:r>
    </w:p>
    <w:p>
      <w:pPr>
        <w:autoSpaceDN w:val="0"/>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lang w:val="en-US" w:eastAsia="zh-CN"/>
        </w:rPr>
        <w:t>凌河区</w:t>
      </w:r>
      <w:r>
        <w:rPr>
          <w:rFonts w:hint="eastAsia" w:ascii="仿宋_GB2312" w:hAnsi="仿宋_GB2312" w:eastAsia="仿宋_GB2312" w:cs="仿宋_GB2312"/>
          <w:sz w:val="32"/>
          <w:szCs w:val="32"/>
        </w:rPr>
        <w:t>农业机械报废更新补贴工作流程图</w:t>
      </w:r>
    </w:p>
    <w:p>
      <w:pPr>
        <w:spacing w:line="600" w:lineRule="exact"/>
        <w:jc w:val="left"/>
        <w:rPr>
          <w:rFonts w:ascii="仿宋_GB2312" w:hAnsi="宋体" w:eastAsia="仿宋_GB2312"/>
          <w:sz w:val="32"/>
          <w:szCs w:val="32"/>
        </w:rPr>
      </w:pPr>
    </w:p>
    <w:p>
      <w:pPr>
        <w:spacing w:line="600" w:lineRule="exact"/>
        <w:jc w:val="left"/>
        <w:rPr>
          <w:rFonts w:ascii="仿宋_GB2312" w:hAnsi="宋体" w:eastAsia="仿宋_GB2312"/>
          <w:sz w:val="32"/>
          <w:szCs w:val="32"/>
        </w:rPr>
      </w:pPr>
    </w:p>
    <w:p>
      <w:pPr>
        <w:spacing w:line="600" w:lineRule="exact"/>
        <w:jc w:val="left"/>
        <w:rPr>
          <w:rFonts w:ascii="仿宋_GB2312" w:hAnsi="宋体" w:eastAsia="仿宋_GB2312"/>
          <w:sz w:val="32"/>
          <w:szCs w:val="32"/>
        </w:rPr>
      </w:pPr>
    </w:p>
    <w:p>
      <w:pPr>
        <w:spacing w:line="600" w:lineRule="exact"/>
        <w:ind w:firstLine="630"/>
        <w:jc w:val="left"/>
        <w:rPr>
          <w:rFonts w:ascii="仿宋_GB2312" w:hAnsi="宋体" w:eastAsia="仿宋_GB2312"/>
          <w:sz w:val="32"/>
          <w:szCs w:val="32"/>
        </w:rPr>
      </w:pPr>
      <w:r>
        <w:rPr>
          <w:rFonts w:hint="eastAsia" w:ascii="仿宋_GB2312" w:hAnsi="宋体" w:eastAsia="仿宋_GB2312"/>
          <w:sz w:val="32"/>
          <w:szCs w:val="32"/>
          <w:lang w:val="en-US" w:eastAsia="zh-CN"/>
        </w:rPr>
        <w:t>凌河区</w:t>
      </w:r>
      <w:r>
        <w:rPr>
          <w:rFonts w:hint="eastAsia" w:ascii="仿宋_GB2312" w:hAnsi="宋体" w:eastAsia="仿宋_GB2312"/>
          <w:sz w:val="32"/>
          <w:szCs w:val="32"/>
        </w:rPr>
        <w:t>农业农村局</w:t>
      </w:r>
      <w:r>
        <w:rPr>
          <w:rFonts w:ascii="仿宋_GB2312" w:hAnsi="宋体" w:eastAsia="仿宋_GB2312"/>
          <w:sz w:val="32"/>
          <w:szCs w:val="32"/>
        </w:rPr>
        <w:t xml:space="preserve">             </w:t>
      </w:r>
      <w:r>
        <w:rPr>
          <w:rFonts w:hint="eastAsia" w:ascii="仿宋_GB2312" w:hAnsi="宋体" w:eastAsia="仿宋_GB2312"/>
          <w:sz w:val="32"/>
          <w:szCs w:val="32"/>
          <w:lang w:val="en-US" w:eastAsia="zh-CN"/>
        </w:rPr>
        <w:t>凌河区</w:t>
      </w:r>
      <w:r>
        <w:rPr>
          <w:rFonts w:hint="eastAsia" w:ascii="仿宋_GB2312" w:hAnsi="宋体" w:eastAsia="仿宋_GB2312"/>
          <w:sz w:val="32"/>
          <w:szCs w:val="32"/>
        </w:rPr>
        <w:t>财政局</w:t>
      </w:r>
    </w:p>
    <w:p>
      <w:pPr>
        <w:spacing w:line="600" w:lineRule="exact"/>
        <w:ind w:firstLine="630"/>
        <w:jc w:val="left"/>
        <w:rPr>
          <w:rFonts w:ascii="仿宋_GB2312" w:hAnsi="宋体" w:eastAsia="仿宋_GB2312"/>
          <w:sz w:val="32"/>
          <w:szCs w:val="32"/>
        </w:rPr>
      </w:pPr>
    </w:p>
    <w:p>
      <w:pPr>
        <w:spacing w:line="600" w:lineRule="exact"/>
        <w:ind w:firstLine="630"/>
        <w:jc w:val="left"/>
        <w:rPr>
          <w:rFonts w:ascii="仿宋_GB2312" w:hAnsi="宋体" w:eastAsia="仿宋_GB2312"/>
          <w:sz w:val="32"/>
          <w:szCs w:val="32"/>
        </w:rPr>
      </w:pPr>
    </w:p>
    <w:p>
      <w:pPr>
        <w:spacing w:line="600" w:lineRule="exact"/>
        <w:ind w:firstLine="4960" w:firstLineChars="1550"/>
        <w:jc w:val="left"/>
        <w:rPr>
          <w:rFonts w:ascii="仿宋_GB2312" w:hAnsi="宋体" w:eastAsia="仿宋_GB2312"/>
          <w:sz w:val="32"/>
          <w:szCs w:val="32"/>
        </w:rPr>
      </w:pPr>
      <w:r>
        <w:rPr>
          <w:rFonts w:hint="eastAsia" w:ascii="仿宋_GB2312" w:hAnsi="宋体" w:eastAsia="仿宋_GB2312"/>
          <w:sz w:val="32"/>
          <w:szCs w:val="32"/>
          <w:lang w:val="en-US" w:eastAsia="zh-CN"/>
        </w:rPr>
        <w:t>凌河区</w:t>
      </w:r>
      <w:r>
        <w:rPr>
          <w:rFonts w:hint="eastAsia" w:ascii="仿宋_GB2312" w:hAnsi="宋体" w:eastAsia="仿宋_GB2312"/>
          <w:sz w:val="32"/>
          <w:szCs w:val="32"/>
        </w:rPr>
        <w:t>工业和信息局</w:t>
      </w:r>
    </w:p>
    <w:p>
      <w:pPr>
        <w:spacing w:line="600" w:lineRule="exact"/>
        <w:ind w:firstLine="5120" w:firstLineChars="1600"/>
        <w:jc w:val="left"/>
        <w:rPr>
          <w:rFonts w:ascii="仿宋_GB2312" w:hAnsi="宋体" w:eastAsia="仿宋_GB2312"/>
          <w:sz w:val="32"/>
          <w:szCs w:val="32"/>
        </w:rPr>
      </w:pPr>
      <w:r>
        <w:rPr>
          <w:rFonts w:ascii="仿宋_GB2312" w:hAnsi="宋体" w:eastAsia="仿宋_GB2312"/>
          <w:sz w:val="32"/>
          <w:szCs w:val="32"/>
        </w:rPr>
        <w:t>2020</w:t>
      </w:r>
      <w:r>
        <w:rPr>
          <w:rFonts w:hint="eastAsia" w:ascii="仿宋_GB2312" w:hAnsi="宋体" w:eastAsia="仿宋_GB2312"/>
          <w:sz w:val="32"/>
          <w:szCs w:val="32"/>
        </w:rPr>
        <w:t>年</w:t>
      </w:r>
      <w:r>
        <w:rPr>
          <w:rFonts w:ascii="仿宋_GB2312" w:hAnsi="宋体" w:eastAsia="仿宋_GB2312"/>
          <w:sz w:val="32"/>
          <w:szCs w:val="32"/>
        </w:rPr>
        <w:t>11</w:t>
      </w:r>
      <w:r>
        <w:rPr>
          <w:rFonts w:hint="eastAsia" w:ascii="仿宋_GB2312" w:hAnsi="宋体" w:eastAsia="仿宋_GB2312"/>
          <w:sz w:val="32"/>
          <w:szCs w:val="32"/>
        </w:rPr>
        <w:t>月</w:t>
      </w:r>
      <w:r>
        <w:rPr>
          <w:rFonts w:hint="eastAsia" w:ascii="仿宋_GB2312" w:hAnsi="宋体" w:eastAsia="仿宋_GB2312"/>
          <w:sz w:val="32"/>
          <w:szCs w:val="32"/>
          <w:lang w:val="en-US" w:eastAsia="zh-CN"/>
        </w:rPr>
        <w:t>16</w:t>
      </w:r>
      <w:r>
        <w:rPr>
          <w:rFonts w:hint="eastAsia" w:ascii="仿宋_GB2312" w:hAnsi="宋体" w:eastAsia="仿宋_GB2312"/>
          <w:sz w:val="32"/>
          <w:szCs w:val="32"/>
        </w:rPr>
        <w:t>日</w:t>
      </w: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w:t>
      </w:r>
    </w:p>
    <w:p>
      <w:pPr>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辽宁省中央财政资金农机报废补贴额一览表</w:t>
      </w:r>
    </w:p>
    <w:tbl>
      <w:tblPr>
        <w:tblStyle w:val="10"/>
        <w:tblpPr w:leftFromText="180" w:rightFromText="180" w:vertAnchor="text" w:horzAnchor="page" w:tblpX="1588" w:tblpY="7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631"/>
        <w:gridCol w:w="357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序号</w:t>
            </w:r>
          </w:p>
        </w:tc>
        <w:tc>
          <w:tcPr>
            <w:tcW w:w="2631"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机型</w:t>
            </w:r>
          </w:p>
        </w:tc>
        <w:tc>
          <w:tcPr>
            <w:tcW w:w="357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类别</w:t>
            </w:r>
          </w:p>
        </w:tc>
        <w:tc>
          <w:tcPr>
            <w:tcW w:w="1853"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1</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拖拉机</w:t>
            </w: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20</w:t>
            </w:r>
            <w:r>
              <w:rPr>
                <w:rFonts w:hint="eastAsia" w:ascii="宋体" w:hAnsi="宋体" w:cs="宋体"/>
                <w:color w:val="000000"/>
                <w:kern w:val="0"/>
                <w:sz w:val="24"/>
              </w:rPr>
              <w:t>马力以下</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20-50</w:t>
            </w:r>
            <w:r>
              <w:rPr>
                <w:rFonts w:hint="eastAsia" w:ascii="宋体" w:hAnsi="宋体" w:cs="宋体"/>
                <w:color w:val="000000"/>
                <w:kern w:val="0"/>
                <w:sz w:val="24"/>
              </w:rPr>
              <w:t>马力（含）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50-80</w:t>
            </w:r>
            <w:r>
              <w:rPr>
                <w:rFonts w:hint="eastAsia" w:ascii="宋体" w:hAnsi="宋体" w:cs="宋体"/>
                <w:color w:val="000000"/>
                <w:kern w:val="0"/>
                <w:sz w:val="24"/>
              </w:rPr>
              <w:t>马力（含）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80-100</w:t>
            </w:r>
            <w:r>
              <w:rPr>
                <w:rFonts w:hint="eastAsia" w:ascii="宋体" w:hAnsi="宋体" w:cs="宋体"/>
                <w:color w:val="000000"/>
                <w:kern w:val="0"/>
                <w:sz w:val="24"/>
              </w:rPr>
              <w:t>马力（含）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100</w:t>
            </w:r>
            <w:r>
              <w:rPr>
                <w:rFonts w:hint="eastAsia" w:ascii="宋体" w:hAnsi="宋体" w:cs="宋体"/>
                <w:color w:val="000000"/>
                <w:kern w:val="0"/>
                <w:sz w:val="24"/>
              </w:rPr>
              <w:t>马力以上</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2</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自走式全喂入稻麦联合收割机</w:t>
            </w:r>
          </w:p>
        </w:tc>
        <w:tc>
          <w:tcPr>
            <w:tcW w:w="3573" w:type="dxa"/>
            <w:vAlign w:val="center"/>
          </w:tcPr>
          <w:p>
            <w:pPr>
              <w:jc w:val="center"/>
              <w:rPr>
                <w:rFonts w:ascii="仿宋" w:hAnsi="仿宋" w:eastAsia="仿宋" w:cs="仿宋"/>
                <w:bCs/>
                <w:sz w:val="28"/>
                <w:szCs w:val="28"/>
              </w:rPr>
            </w:pPr>
            <w:r>
              <w:rPr>
                <w:rFonts w:hint="eastAsia" w:ascii="宋体" w:hAnsi="宋体" w:cs="宋体"/>
                <w:kern w:val="0"/>
                <w:sz w:val="24"/>
              </w:rPr>
              <w:t>喂入量</w:t>
            </w:r>
            <w:r>
              <w:rPr>
                <w:rFonts w:ascii="宋体" w:hAnsi="宋体" w:cs="宋体"/>
                <w:kern w:val="0"/>
                <w:sz w:val="24"/>
              </w:rPr>
              <w:t>0.5-1kg/s</w:t>
            </w:r>
            <w:r>
              <w:rPr>
                <w:rFonts w:hint="eastAsia" w:ascii="宋体" w:hAnsi="宋体" w:cs="宋体"/>
                <w:kern w:val="0"/>
                <w:sz w:val="24"/>
              </w:rPr>
              <w:t>（含）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hint="eastAsia" w:ascii="宋体" w:hAnsi="宋体" w:cs="宋体"/>
                <w:kern w:val="0"/>
                <w:sz w:val="24"/>
              </w:rPr>
              <w:t>喂入量</w:t>
            </w:r>
            <w:r>
              <w:rPr>
                <w:rFonts w:ascii="宋体" w:hAnsi="宋体" w:cs="宋体"/>
                <w:kern w:val="0"/>
                <w:sz w:val="24"/>
              </w:rPr>
              <w:t>1-3kg/s</w:t>
            </w:r>
            <w:r>
              <w:rPr>
                <w:rFonts w:hint="eastAsia" w:ascii="宋体" w:hAnsi="宋体" w:cs="宋体"/>
                <w:kern w:val="0"/>
                <w:sz w:val="24"/>
              </w:rPr>
              <w:t>（含）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hint="eastAsia" w:ascii="宋体" w:hAnsi="宋体" w:cs="宋体"/>
                <w:color w:val="000000"/>
                <w:kern w:val="0"/>
                <w:sz w:val="24"/>
              </w:rPr>
              <w:t>喂入量</w:t>
            </w:r>
            <w:r>
              <w:rPr>
                <w:rFonts w:ascii="宋体" w:hAnsi="宋体" w:cs="宋体"/>
                <w:color w:val="000000"/>
                <w:kern w:val="0"/>
                <w:sz w:val="24"/>
              </w:rPr>
              <w:t>3-4kg/s(</w:t>
            </w:r>
            <w:r>
              <w:rPr>
                <w:rFonts w:hint="eastAsia" w:ascii="宋体" w:hAnsi="宋体" w:cs="宋体"/>
                <w:color w:val="000000"/>
                <w:kern w:val="0"/>
                <w:sz w:val="24"/>
              </w:rPr>
              <w:t>含）</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hint="eastAsia" w:ascii="宋体" w:hAnsi="宋体" w:cs="宋体"/>
                <w:color w:val="000000"/>
                <w:kern w:val="0"/>
                <w:sz w:val="24"/>
              </w:rPr>
              <w:t>喂入量</w:t>
            </w:r>
            <w:r>
              <w:rPr>
                <w:rFonts w:ascii="宋体" w:hAnsi="宋体" w:cs="宋体"/>
                <w:color w:val="000000"/>
                <w:kern w:val="0"/>
                <w:sz w:val="24"/>
              </w:rPr>
              <w:t>4kg/s</w:t>
            </w:r>
            <w:r>
              <w:rPr>
                <w:rFonts w:hint="eastAsia" w:ascii="宋体" w:hAnsi="宋体" w:cs="宋体"/>
                <w:color w:val="000000"/>
                <w:kern w:val="0"/>
                <w:sz w:val="24"/>
              </w:rPr>
              <w:t>以上</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3</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自走式半喂入稻麦联合收割机</w:t>
            </w: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3</w:t>
            </w:r>
            <w:r>
              <w:rPr>
                <w:rFonts w:hint="eastAsia" w:ascii="宋体" w:hAnsi="宋体" w:cs="宋体"/>
                <w:color w:val="000000"/>
                <w:kern w:val="0"/>
                <w:sz w:val="24"/>
              </w:rPr>
              <w:t>行，</w:t>
            </w:r>
            <w:r>
              <w:rPr>
                <w:rFonts w:ascii="宋体" w:hAnsi="宋体" w:cs="宋体"/>
                <w:color w:val="000000"/>
                <w:kern w:val="0"/>
                <w:sz w:val="24"/>
              </w:rPr>
              <w:t>35</w:t>
            </w:r>
            <w:r>
              <w:rPr>
                <w:rFonts w:hint="eastAsia" w:ascii="宋体" w:hAnsi="宋体" w:cs="宋体"/>
                <w:color w:val="000000"/>
                <w:kern w:val="0"/>
                <w:sz w:val="24"/>
              </w:rPr>
              <w:t>马力（含）以上</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4</w:t>
            </w:r>
            <w:r>
              <w:rPr>
                <w:rFonts w:hint="eastAsia" w:ascii="宋体" w:hAnsi="宋体" w:cs="宋体"/>
                <w:color w:val="000000"/>
                <w:kern w:val="0"/>
                <w:sz w:val="24"/>
              </w:rPr>
              <w:t>行（含）以上，</w:t>
            </w:r>
            <w:r>
              <w:rPr>
                <w:rFonts w:ascii="宋体" w:hAnsi="宋体" w:cs="宋体"/>
                <w:color w:val="000000"/>
                <w:kern w:val="0"/>
                <w:sz w:val="24"/>
              </w:rPr>
              <w:t>35</w:t>
            </w:r>
            <w:r>
              <w:rPr>
                <w:rFonts w:hint="eastAsia" w:ascii="宋体" w:hAnsi="宋体" w:cs="宋体"/>
                <w:color w:val="000000"/>
                <w:kern w:val="0"/>
                <w:sz w:val="24"/>
              </w:rPr>
              <w:t>马力（含）以上</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4</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自走式玉米联合收割机</w:t>
            </w: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2</w:t>
            </w:r>
            <w:r>
              <w:rPr>
                <w:rFonts w:hint="eastAsia" w:ascii="宋体" w:hAnsi="宋体" w:cs="宋体"/>
                <w:color w:val="000000"/>
                <w:kern w:val="0"/>
                <w:sz w:val="24"/>
              </w:rPr>
              <w:t>行</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3</w:t>
            </w:r>
            <w:r>
              <w:rPr>
                <w:rFonts w:hint="eastAsia" w:ascii="宋体" w:hAnsi="宋体" w:cs="宋体"/>
                <w:color w:val="000000"/>
                <w:kern w:val="0"/>
                <w:sz w:val="24"/>
              </w:rPr>
              <w:t>行</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4</w:t>
            </w:r>
            <w:r>
              <w:rPr>
                <w:rFonts w:hint="eastAsia" w:ascii="宋体" w:hAnsi="宋体" w:cs="宋体"/>
                <w:color w:val="000000"/>
                <w:kern w:val="0"/>
                <w:sz w:val="24"/>
              </w:rPr>
              <w:t>行及以上</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5</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悬挂式玉米联合收割机</w:t>
            </w: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1-2</w:t>
            </w:r>
            <w:r>
              <w:rPr>
                <w:rFonts w:hint="eastAsia" w:ascii="宋体" w:hAnsi="宋体" w:cs="宋体"/>
                <w:color w:val="000000"/>
                <w:kern w:val="0"/>
                <w:sz w:val="24"/>
              </w:rPr>
              <w:t>行</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color w:val="000000"/>
                <w:kern w:val="0"/>
                <w:sz w:val="24"/>
              </w:rPr>
              <w:t>3-4</w:t>
            </w:r>
            <w:r>
              <w:rPr>
                <w:rFonts w:hint="eastAsia" w:ascii="宋体" w:hAnsi="宋体" w:cs="宋体"/>
                <w:color w:val="000000"/>
                <w:kern w:val="0"/>
                <w:sz w:val="24"/>
              </w:rPr>
              <w:t>行</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6</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手扶式水稻插秧机</w:t>
            </w:r>
          </w:p>
        </w:tc>
        <w:tc>
          <w:tcPr>
            <w:tcW w:w="3573" w:type="dxa"/>
            <w:vAlign w:val="center"/>
          </w:tcPr>
          <w:p>
            <w:pPr>
              <w:jc w:val="center"/>
              <w:rPr>
                <w:rFonts w:ascii="仿宋" w:hAnsi="仿宋" w:eastAsia="仿宋" w:cs="仿宋"/>
                <w:bCs/>
                <w:sz w:val="28"/>
                <w:szCs w:val="28"/>
              </w:rPr>
            </w:pPr>
            <w:r>
              <w:rPr>
                <w:rFonts w:ascii="宋体" w:hAnsi="宋体" w:cs="宋体"/>
                <w:bCs/>
                <w:color w:val="000000"/>
                <w:kern w:val="0"/>
                <w:sz w:val="24"/>
              </w:rPr>
              <w:t>2</w:t>
            </w:r>
            <w:r>
              <w:rPr>
                <w:rFonts w:hint="eastAsia" w:ascii="宋体" w:hAnsi="宋体" w:cs="宋体"/>
                <w:bCs/>
                <w:color w:val="000000"/>
                <w:kern w:val="0"/>
                <w:sz w:val="24"/>
              </w:rPr>
              <w:t>行手扶步进式</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bCs/>
                <w:color w:val="000000"/>
                <w:kern w:val="0"/>
                <w:sz w:val="24"/>
              </w:rPr>
              <w:t>4</w:t>
            </w:r>
            <w:r>
              <w:rPr>
                <w:rFonts w:hint="eastAsia" w:ascii="宋体" w:hAnsi="宋体" w:cs="宋体"/>
                <w:bCs/>
                <w:color w:val="000000"/>
                <w:kern w:val="0"/>
                <w:sz w:val="24"/>
              </w:rPr>
              <w:t>行及以上手扶步进式</w:t>
            </w:r>
            <w:r>
              <w:rPr>
                <w:rFonts w:ascii="宋体" w:hAnsi="宋体" w:cs="宋体"/>
                <w:bCs/>
                <w:color w:val="000000"/>
                <w:kern w:val="0"/>
                <w:sz w:val="24"/>
              </w:rPr>
              <w:t>(</w:t>
            </w:r>
            <w:r>
              <w:rPr>
                <w:rFonts w:hint="eastAsia" w:ascii="宋体" w:hAnsi="宋体" w:cs="宋体"/>
                <w:bCs/>
                <w:color w:val="000000"/>
                <w:kern w:val="0"/>
                <w:sz w:val="24"/>
              </w:rPr>
              <w:t>简易型）</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仿宋" w:hAnsi="仿宋" w:eastAsia="仿宋" w:cs="仿宋"/>
                <w:bCs/>
                <w:sz w:val="28"/>
                <w:szCs w:val="28"/>
              </w:rPr>
            </w:pPr>
            <w:r>
              <w:rPr>
                <w:rFonts w:ascii="宋体" w:hAnsi="宋体" w:cs="宋体"/>
                <w:bCs/>
                <w:color w:val="000000"/>
                <w:kern w:val="0"/>
                <w:sz w:val="24"/>
              </w:rPr>
              <w:t>4</w:t>
            </w:r>
            <w:r>
              <w:rPr>
                <w:rFonts w:hint="eastAsia" w:ascii="宋体" w:hAnsi="宋体" w:cs="宋体"/>
                <w:bCs/>
                <w:color w:val="000000"/>
                <w:kern w:val="0"/>
                <w:sz w:val="24"/>
              </w:rPr>
              <w:t>行手扶步进式</w:t>
            </w:r>
          </w:p>
        </w:tc>
        <w:tc>
          <w:tcPr>
            <w:tcW w:w="1853" w:type="dxa"/>
            <w:vAlign w:val="center"/>
          </w:tcPr>
          <w:p>
            <w:pPr>
              <w:jc w:val="center"/>
              <w:rPr>
                <w:rFonts w:ascii="仿宋" w:hAnsi="仿宋" w:eastAsia="仿宋" w:cs="仿宋"/>
                <w:bCs/>
                <w:sz w:val="28"/>
                <w:szCs w:val="28"/>
              </w:rPr>
            </w:pPr>
            <w:r>
              <w:rPr>
                <w:rFonts w:ascii="宋体" w:hAnsi="宋体" w:cs="宋体"/>
                <w:color w:val="000000"/>
                <w:kern w:val="0"/>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6</w:t>
            </w:r>
            <w:r>
              <w:rPr>
                <w:rFonts w:hint="eastAsia" w:ascii="宋体" w:hAnsi="宋体" w:cs="宋体"/>
                <w:bCs/>
                <w:color w:val="000000"/>
                <w:kern w:val="0"/>
                <w:sz w:val="24"/>
              </w:rPr>
              <w:t>行及以上手扶步进式</w:t>
            </w:r>
          </w:p>
        </w:tc>
        <w:tc>
          <w:tcPr>
            <w:tcW w:w="1853" w:type="dxa"/>
            <w:vAlign w:val="center"/>
          </w:tcPr>
          <w:p>
            <w:pPr>
              <w:jc w:val="center"/>
            </w:pPr>
            <w:r>
              <w:rPr>
                <w:rFonts w:ascii="宋体" w:hAnsi="宋体" w:cs="宋体"/>
                <w:color w:val="000000"/>
                <w:kern w:val="0"/>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7</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乘坐式水稻插秧机</w:t>
            </w: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6</w:t>
            </w:r>
            <w:r>
              <w:rPr>
                <w:rFonts w:hint="eastAsia" w:ascii="宋体" w:hAnsi="宋体" w:cs="宋体"/>
                <w:bCs/>
                <w:color w:val="000000"/>
                <w:kern w:val="0"/>
                <w:sz w:val="24"/>
              </w:rPr>
              <w:t>行及以上独轮乘坐式</w:t>
            </w:r>
          </w:p>
        </w:tc>
        <w:tc>
          <w:tcPr>
            <w:tcW w:w="1853" w:type="dxa"/>
            <w:vAlign w:val="center"/>
          </w:tcPr>
          <w:p>
            <w:pPr>
              <w:jc w:val="center"/>
            </w:pPr>
            <w:r>
              <w:rPr>
                <w:rFonts w:ascii="宋体" w:hAnsi="宋体"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4</w:t>
            </w:r>
            <w:r>
              <w:rPr>
                <w:rFonts w:hint="eastAsia" w:ascii="宋体" w:hAnsi="宋体" w:cs="宋体"/>
                <w:bCs/>
                <w:color w:val="000000"/>
                <w:kern w:val="0"/>
                <w:sz w:val="24"/>
              </w:rPr>
              <w:t>行四轮乘坐式</w:t>
            </w:r>
          </w:p>
        </w:tc>
        <w:tc>
          <w:tcPr>
            <w:tcW w:w="1853" w:type="dxa"/>
            <w:vAlign w:val="center"/>
          </w:tcPr>
          <w:p>
            <w:pPr>
              <w:jc w:val="center"/>
            </w:pPr>
            <w:r>
              <w:rPr>
                <w:rFonts w:ascii="宋体" w:hAnsi="宋体"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6-7</w:t>
            </w:r>
            <w:r>
              <w:rPr>
                <w:rFonts w:hint="eastAsia" w:ascii="宋体" w:hAnsi="宋体" w:cs="宋体"/>
                <w:bCs/>
                <w:color w:val="000000"/>
                <w:kern w:val="0"/>
                <w:sz w:val="24"/>
              </w:rPr>
              <w:t>行四轮乘坐式</w:t>
            </w:r>
          </w:p>
        </w:tc>
        <w:tc>
          <w:tcPr>
            <w:tcW w:w="1853" w:type="dxa"/>
            <w:vAlign w:val="center"/>
          </w:tcPr>
          <w:p>
            <w:pPr>
              <w:jc w:val="center"/>
            </w:pPr>
            <w:r>
              <w:rPr>
                <w:rFonts w:ascii="宋体" w:hAnsi="宋体" w:cs="宋体"/>
                <w:color w:val="000000"/>
                <w:kern w:val="0"/>
                <w:sz w:val="24"/>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8</w:t>
            </w:r>
            <w:r>
              <w:rPr>
                <w:rFonts w:hint="eastAsia" w:ascii="宋体" w:hAnsi="宋体" w:cs="宋体"/>
                <w:bCs/>
                <w:color w:val="000000"/>
                <w:kern w:val="0"/>
                <w:sz w:val="24"/>
              </w:rPr>
              <w:t>行及以上四轮乘坐式</w:t>
            </w:r>
          </w:p>
        </w:tc>
        <w:tc>
          <w:tcPr>
            <w:tcW w:w="1853" w:type="dxa"/>
            <w:vAlign w:val="center"/>
          </w:tcPr>
          <w:p>
            <w:pPr>
              <w:jc w:val="center"/>
            </w:pPr>
            <w:r>
              <w:rPr>
                <w:rFonts w:ascii="宋体" w:hAnsi="宋体" w:cs="宋体"/>
                <w:color w:val="000000"/>
                <w:kern w:val="0"/>
                <w:sz w:val="24"/>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8</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机动喷雾机</w:t>
            </w: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喷杆长度＜</w:t>
            </w:r>
            <w:r>
              <w:rPr>
                <w:rFonts w:ascii="宋体" w:hAnsi="宋体" w:cs="宋体"/>
                <w:bCs/>
                <w:color w:val="000000"/>
                <w:kern w:val="0"/>
                <w:sz w:val="24"/>
              </w:rPr>
              <w:t>12m</w:t>
            </w:r>
            <w:r>
              <w:rPr>
                <w:rFonts w:hint="eastAsia" w:ascii="宋体" w:hAnsi="宋体" w:cs="宋体"/>
                <w:bCs/>
                <w:color w:val="000000"/>
                <w:kern w:val="0"/>
                <w:sz w:val="24"/>
              </w:rPr>
              <w:t>；形式：悬挂及牵引式</w:t>
            </w:r>
          </w:p>
        </w:tc>
        <w:tc>
          <w:tcPr>
            <w:tcW w:w="1853" w:type="dxa"/>
            <w:vAlign w:val="center"/>
          </w:tcPr>
          <w:p>
            <w:pPr>
              <w:jc w:val="center"/>
            </w:pPr>
            <w:r>
              <w:rPr>
                <w:rFonts w:ascii="宋体" w:hAnsi="宋体"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12m</w:t>
            </w:r>
            <w:r>
              <w:rPr>
                <w:rFonts w:hint="eastAsia" w:ascii="宋体" w:hAnsi="宋体" w:cs="宋体"/>
                <w:bCs/>
                <w:color w:val="000000"/>
                <w:kern w:val="0"/>
                <w:sz w:val="24"/>
              </w:rPr>
              <w:t>≤喷杆长度＜</w:t>
            </w:r>
            <w:r>
              <w:rPr>
                <w:rFonts w:ascii="宋体" w:hAnsi="宋体" w:cs="宋体"/>
                <w:bCs/>
                <w:color w:val="000000"/>
                <w:kern w:val="0"/>
                <w:sz w:val="24"/>
              </w:rPr>
              <w:t>18m</w:t>
            </w:r>
            <w:r>
              <w:rPr>
                <w:rFonts w:hint="eastAsia" w:ascii="宋体" w:hAnsi="宋体" w:cs="宋体"/>
                <w:bCs/>
                <w:color w:val="000000"/>
                <w:kern w:val="0"/>
                <w:sz w:val="24"/>
              </w:rPr>
              <w:t>；形式：悬挂及牵引式</w:t>
            </w:r>
          </w:p>
        </w:tc>
        <w:tc>
          <w:tcPr>
            <w:tcW w:w="1853" w:type="dxa"/>
            <w:vAlign w:val="center"/>
          </w:tcPr>
          <w:p>
            <w:pPr>
              <w:jc w:val="center"/>
            </w:pPr>
            <w:r>
              <w:rPr>
                <w:rFonts w:ascii="宋体" w:hAnsi="宋体" w:cs="宋体"/>
                <w:color w:val="000000"/>
                <w:kern w:val="0"/>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喷杆长度≥</w:t>
            </w:r>
            <w:r>
              <w:rPr>
                <w:rFonts w:ascii="宋体" w:hAnsi="宋体" w:cs="宋体"/>
                <w:bCs/>
                <w:color w:val="000000"/>
                <w:kern w:val="0"/>
                <w:sz w:val="24"/>
              </w:rPr>
              <w:t>18m</w:t>
            </w:r>
            <w:r>
              <w:rPr>
                <w:rFonts w:hint="eastAsia" w:ascii="宋体" w:hAnsi="宋体" w:cs="宋体"/>
                <w:bCs/>
                <w:color w:val="000000"/>
                <w:kern w:val="0"/>
                <w:sz w:val="24"/>
              </w:rPr>
              <w:t>；形式：悬挂及牵引式</w:t>
            </w:r>
          </w:p>
        </w:tc>
        <w:tc>
          <w:tcPr>
            <w:tcW w:w="1853" w:type="dxa"/>
            <w:vAlign w:val="center"/>
          </w:tcPr>
          <w:p>
            <w:pPr>
              <w:jc w:val="center"/>
            </w:pPr>
            <w:r>
              <w:rPr>
                <w:rFonts w:ascii="宋体" w:hAnsi="宋体" w:cs="宋体"/>
                <w:color w:val="000000"/>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功率＜</w:t>
            </w:r>
            <w:r>
              <w:rPr>
                <w:rFonts w:ascii="宋体" w:hAnsi="宋体" w:cs="宋体"/>
                <w:bCs/>
                <w:color w:val="000000"/>
                <w:kern w:val="0"/>
                <w:sz w:val="24"/>
              </w:rPr>
              <w:t>18</w:t>
            </w:r>
            <w:r>
              <w:rPr>
                <w:rFonts w:hint="eastAsia" w:ascii="宋体" w:hAnsi="宋体" w:cs="宋体"/>
                <w:bCs/>
                <w:color w:val="000000"/>
                <w:kern w:val="0"/>
                <w:sz w:val="24"/>
              </w:rPr>
              <w:t>马力；形式：自走式，四轮驱动、四轮转向</w:t>
            </w:r>
          </w:p>
        </w:tc>
        <w:tc>
          <w:tcPr>
            <w:tcW w:w="1853" w:type="dxa"/>
            <w:vAlign w:val="center"/>
          </w:tcPr>
          <w:p>
            <w:pPr>
              <w:jc w:val="center"/>
            </w:pPr>
            <w:r>
              <w:rPr>
                <w:rFonts w:ascii="宋体" w:hAnsi="宋体" w:cs="宋体"/>
                <w:color w:val="000000"/>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18</w:t>
            </w:r>
            <w:r>
              <w:rPr>
                <w:rFonts w:hint="eastAsia" w:ascii="宋体" w:hAnsi="宋体" w:cs="宋体"/>
                <w:bCs/>
                <w:color w:val="000000"/>
                <w:kern w:val="0"/>
                <w:sz w:val="24"/>
              </w:rPr>
              <w:t>马力≤功率＜</w:t>
            </w:r>
            <w:r>
              <w:rPr>
                <w:rFonts w:ascii="宋体" w:hAnsi="宋体" w:cs="宋体"/>
                <w:bCs/>
                <w:color w:val="000000"/>
                <w:kern w:val="0"/>
                <w:sz w:val="24"/>
              </w:rPr>
              <w:t>50</w:t>
            </w:r>
            <w:r>
              <w:rPr>
                <w:rFonts w:hint="eastAsia" w:ascii="宋体" w:hAnsi="宋体" w:cs="宋体"/>
                <w:bCs/>
                <w:color w:val="000000"/>
                <w:kern w:val="0"/>
                <w:sz w:val="24"/>
              </w:rPr>
              <w:t>马力；形式：自走式，四轮驱动、四轮转向；离地间隙≥</w:t>
            </w:r>
            <w:r>
              <w:rPr>
                <w:rFonts w:ascii="宋体" w:hAnsi="宋体" w:cs="宋体"/>
                <w:bCs/>
                <w:color w:val="000000"/>
                <w:kern w:val="0"/>
                <w:sz w:val="24"/>
              </w:rPr>
              <w:t>0.8m</w:t>
            </w:r>
            <w:r>
              <w:rPr>
                <w:rFonts w:hint="eastAsia" w:ascii="宋体" w:hAnsi="宋体" w:cs="宋体"/>
                <w:bCs/>
                <w:color w:val="000000"/>
                <w:kern w:val="0"/>
                <w:sz w:val="24"/>
              </w:rPr>
              <w:t>；药箱容积≥</w:t>
            </w:r>
            <w:r>
              <w:rPr>
                <w:rFonts w:ascii="宋体" w:hAnsi="宋体" w:cs="宋体"/>
                <w:bCs/>
                <w:color w:val="000000"/>
                <w:kern w:val="0"/>
                <w:sz w:val="24"/>
              </w:rPr>
              <w:t>500L</w:t>
            </w:r>
            <w:r>
              <w:rPr>
                <w:rFonts w:hint="eastAsia" w:ascii="宋体" w:hAnsi="宋体" w:cs="宋体"/>
                <w:bCs/>
                <w:color w:val="000000"/>
                <w:kern w:val="0"/>
                <w:sz w:val="24"/>
              </w:rPr>
              <w:t>；喷杆长度≥</w:t>
            </w:r>
            <w:r>
              <w:rPr>
                <w:rFonts w:ascii="宋体" w:hAnsi="宋体" w:cs="宋体"/>
                <w:bCs/>
                <w:color w:val="000000"/>
                <w:kern w:val="0"/>
                <w:sz w:val="24"/>
              </w:rPr>
              <w:t>10m</w:t>
            </w:r>
          </w:p>
        </w:tc>
        <w:tc>
          <w:tcPr>
            <w:tcW w:w="1853" w:type="dxa"/>
            <w:vAlign w:val="center"/>
          </w:tcPr>
          <w:p>
            <w:pPr>
              <w:jc w:val="center"/>
            </w:pPr>
            <w:r>
              <w:rPr>
                <w:rFonts w:ascii="宋体" w:hAnsi="宋体" w:cs="宋体"/>
                <w:color w:val="000000"/>
                <w:kern w:val="0"/>
                <w:sz w:val="24"/>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50</w:t>
            </w:r>
            <w:r>
              <w:rPr>
                <w:rFonts w:hint="eastAsia" w:ascii="宋体" w:hAnsi="宋体" w:cs="宋体"/>
                <w:bCs/>
                <w:color w:val="000000"/>
                <w:kern w:val="0"/>
                <w:sz w:val="24"/>
              </w:rPr>
              <w:t>马力≤功率＜</w:t>
            </w:r>
            <w:r>
              <w:rPr>
                <w:rFonts w:ascii="宋体" w:hAnsi="宋体" w:cs="宋体"/>
                <w:bCs/>
                <w:color w:val="000000"/>
                <w:kern w:val="0"/>
                <w:sz w:val="24"/>
              </w:rPr>
              <w:t>100</w:t>
            </w:r>
            <w:r>
              <w:rPr>
                <w:rFonts w:hint="eastAsia" w:ascii="宋体" w:hAnsi="宋体" w:cs="宋体"/>
                <w:bCs/>
                <w:color w:val="000000"/>
                <w:kern w:val="0"/>
                <w:sz w:val="24"/>
              </w:rPr>
              <w:t>马力；形式：自走式，四轮驱动、四轮转向；离地间隙≥</w:t>
            </w:r>
            <w:r>
              <w:rPr>
                <w:rFonts w:ascii="宋体" w:hAnsi="宋体" w:cs="宋体"/>
                <w:bCs/>
                <w:color w:val="000000"/>
                <w:kern w:val="0"/>
                <w:sz w:val="24"/>
              </w:rPr>
              <w:t>0.8m</w:t>
            </w:r>
            <w:r>
              <w:rPr>
                <w:rFonts w:hint="eastAsia" w:ascii="宋体" w:hAnsi="宋体" w:cs="宋体"/>
                <w:bCs/>
                <w:color w:val="000000"/>
                <w:kern w:val="0"/>
                <w:sz w:val="24"/>
              </w:rPr>
              <w:t>；药箱容积≥</w:t>
            </w:r>
            <w:r>
              <w:rPr>
                <w:rFonts w:ascii="宋体" w:hAnsi="宋体" w:cs="宋体"/>
                <w:bCs/>
                <w:color w:val="000000"/>
                <w:kern w:val="0"/>
                <w:sz w:val="24"/>
              </w:rPr>
              <w:t>1000L</w:t>
            </w:r>
            <w:r>
              <w:rPr>
                <w:rFonts w:hint="eastAsia" w:ascii="宋体" w:hAnsi="宋体" w:cs="宋体"/>
                <w:bCs/>
                <w:color w:val="000000"/>
                <w:kern w:val="0"/>
                <w:sz w:val="24"/>
              </w:rPr>
              <w:t>；喷杆长度≥</w:t>
            </w:r>
            <w:r>
              <w:rPr>
                <w:rFonts w:ascii="宋体" w:hAnsi="宋体" w:cs="宋体"/>
                <w:bCs/>
                <w:color w:val="000000"/>
                <w:kern w:val="0"/>
                <w:sz w:val="24"/>
              </w:rPr>
              <w:t>16m</w:t>
            </w:r>
          </w:p>
        </w:tc>
        <w:tc>
          <w:tcPr>
            <w:tcW w:w="1853" w:type="dxa"/>
            <w:vAlign w:val="center"/>
          </w:tcPr>
          <w:p>
            <w:pPr>
              <w:jc w:val="center"/>
            </w:pPr>
            <w:r>
              <w:rPr>
                <w:rFonts w:ascii="宋体" w:hAnsi="宋体" w:cs="宋体"/>
                <w:color w:val="000000"/>
                <w:kern w:val="0"/>
                <w:sz w:val="24"/>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功率≥</w:t>
            </w:r>
            <w:r>
              <w:rPr>
                <w:rFonts w:ascii="宋体" w:hAnsi="宋体" w:cs="宋体"/>
                <w:bCs/>
                <w:color w:val="000000"/>
                <w:kern w:val="0"/>
                <w:sz w:val="24"/>
              </w:rPr>
              <w:t>100</w:t>
            </w:r>
            <w:r>
              <w:rPr>
                <w:rFonts w:hint="eastAsia" w:ascii="宋体" w:hAnsi="宋体" w:cs="宋体"/>
                <w:bCs/>
                <w:color w:val="000000"/>
                <w:kern w:val="0"/>
                <w:sz w:val="24"/>
              </w:rPr>
              <w:t>马力；形式：自走式，四轮驱动、四轮转向；离地间隙≥</w:t>
            </w:r>
            <w:r>
              <w:rPr>
                <w:rFonts w:ascii="宋体" w:hAnsi="宋体" w:cs="宋体"/>
                <w:bCs/>
                <w:color w:val="000000"/>
                <w:kern w:val="0"/>
                <w:sz w:val="24"/>
              </w:rPr>
              <w:t>0.8m</w:t>
            </w:r>
            <w:r>
              <w:rPr>
                <w:rFonts w:hint="eastAsia" w:ascii="宋体" w:hAnsi="宋体" w:cs="宋体"/>
                <w:bCs/>
                <w:color w:val="000000"/>
                <w:kern w:val="0"/>
                <w:sz w:val="24"/>
              </w:rPr>
              <w:t>；药箱容积≥</w:t>
            </w:r>
            <w:r>
              <w:rPr>
                <w:rFonts w:ascii="宋体" w:hAnsi="宋体" w:cs="宋体"/>
                <w:bCs/>
                <w:color w:val="000000"/>
                <w:kern w:val="0"/>
                <w:sz w:val="24"/>
              </w:rPr>
              <w:t>1500L</w:t>
            </w:r>
            <w:r>
              <w:rPr>
                <w:rFonts w:hint="eastAsia" w:ascii="宋体" w:hAnsi="宋体" w:cs="宋体"/>
                <w:bCs/>
                <w:color w:val="000000"/>
                <w:kern w:val="0"/>
                <w:sz w:val="24"/>
              </w:rPr>
              <w:t>；喷杆长度≥</w:t>
            </w:r>
            <w:r>
              <w:rPr>
                <w:rFonts w:ascii="宋体" w:hAnsi="宋体" w:cs="宋体"/>
                <w:bCs/>
                <w:color w:val="000000"/>
                <w:kern w:val="0"/>
                <w:sz w:val="24"/>
              </w:rPr>
              <w:t>18m</w:t>
            </w:r>
          </w:p>
        </w:tc>
        <w:tc>
          <w:tcPr>
            <w:tcW w:w="1853" w:type="dxa"/>
            <w:vAlign w:val="center"/>
          </w:tcPr>
          <w:p>
            <w:pPr>
              <w:jc w:val="center"/>
            </w:pPr>
            <w:r>
              <w:rPr>
                <w:rFonts w:ascii="宋体" w:hAnsi="宋体" w:cs="宋体"/>
                <w:color w:val="000000"/>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9</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机动脱粒机</w:t>
            </w: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生产率</w:t>
            </w:r>
            <w:r>
              <w:rPr>
                <w:rFonts w:ascii="宋体" w:hAnsi="宋体" w:cs="宋体"/>
                <w:bCs/>
                <w:color w:val="000000"/>
                <w:kern w:val="0"/>
                <w:sz w:val="24"/>
              </w:rPr>
              <w:t>10—30t/h</w:t>
            </w:r>
            <w:r>
              <w:rPr>
                <w:rFonts w:hint="eastAsia" w:ascii="宋体" w:hAnsi="宋体" w:cs="宋体"/>
                <w:bCs/>
                <w:color w:val="000000"/>
                <w:kern w:val="0"/>
                <w:sz w:val="24"/>
              </w:rPr>
              <w:t>玉米脱粒机</w:t>
            </w:r>
          </w:p>
        </w:tc>
        <w:tc>
          <w:tcPr>
            <w:tcW w:w="1853" w:type="dxa"/>
            <w:vAlign w:val="center"/>
          </w:tcPr>
          <w:p>
            <w:pPr>
              <w:jc w:val="center"/>
            </w:pPr>
            <w:r>
              <w:rPr>
                <w:rFonts w:ascii="宋体" w:hAnsi="宋体"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生产率</w:t>
            </w:r>
            <w:r>
              <w:rPr>
                <w:rFonts w:ascii="宋体" w:hAnsi="宋体" w:cs="宋体"/>
                <w:bCs/>
                <w:color w:val="000000"/>
                <w:kern w:val="0"/>
                <w:sz w:val="24"/>
              </w:rPr>
              <w:t>30t/h</w:t>
            </w:r>
            <w:r>
              <w:rPr>
                <w:rFonts w:hint="eastAsia" w:ascii="宋体" w:hAnsi="宋体" w:cs="宋体"/>
                <w:bCs/>
                <w:color w:val="000000"/>
                <w:kern w:val="0"/>
                <w:sz w:val="24"/>
              </w:rPr>
              <w:t>及以上玉米脱粒机</w:t>
            </w:r>
          </w:p>
        </w:tc>
        <w:tc>
          <w:tcPr>
            <w:tcW w:w="1853" w:type="dxa"/>
            <w:vAlign w:val="center"/>
          </w:tcPr>
          <w:p>
            <w:pPr>
              <w:jc w:val="center"/>
            </w:pPr>
            <w:r>
              <w:rPr>
                <w:rFonts w:ascii="宋体" w:hAnsi="宋体" w:cs="宋体"/>
                <w:color w:val="000000"/>
                <w:kern w:val="0"/>
                <w:sz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生产率</w:t>
            </w:r>
            <w:r>
              <w:rPr>
                <w:rFonts w:ascii="宋体" w:hAnsi="宋体" w:cs="宋体"/>
                <w:bCs/>
                <w:color w:val="000000"/>
                <w:kern w:val="0"/>
                <w:sz w:val="24"/>
              </w:rPr>
              <w:t>5—10t/h</w:t>
            </w:r>
            <w:r>
              <w:rPr>
                <w:rFonts w:hint="eastAsia" w:ascii="宋体" w:hAnsi="宋体" w:cs="宋体"/>
                <w:bCs/>
                <w:color w:val="000000"/>
                <w:kern w:val="0"/>
                <w:sz w:val="24"/>
              </w:rPr>
              <w:t>玉米脱粒机</w:t>
            </w:r>
          </w:p>
        </w:tc>
        <w:tc>
          <w:tcPr>
            <w:tcW w:w="1853" w:type="dxa"/>
            <w:vAlign w:val="center"/>
          </w:tcPr>
          <w:p>
            <w:pPr>
              <w:jc w:val="center"/>
            </w:pPr>
            <w:r>
              <w:rPr>
                <w:rFonts w:ascii="宋体" w:hAnsi="宋体"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10</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饲料</w:t>
            </w:r>
            <w:r>
              <w:rPr>
                <w:rFonts w:ascii="宋体" w:hAnsi="宋体" w:cs="宋体"/>
                <w:bCs/>
                <w:color w:val="000000"/>
                <w:kern w:val="0"/>
                <w:sz w:val="24"/>
              </w:rPr>
              <w:t>(</w:t>
            </w:r>
            <w:r>
              <w:rPr>
                <w:rFonts w:hint="eastAsia" w:ascii="宋体" w:hAnsi="宋体" w:cs="宋体"/>
                <w:bCs/>
                <w:color w:val="000000"/>
                <w:kern w:val="0"/>
                <w:sz w:val="24"/>
              </w:rPr>
              <w:t>草</w:t>
            </w:r>
            <w:r>
              <w:rPr>
                <w:rFonts w:ascii="宋体" w:hAnsi="宋体" w:cs="宋体"/>
                <w:bCs/>
                <w:color w:val="000000"/>
                <w:kern w:val="0"/>
                <w:sz w:val="24"/>
              </w:rPr>
              <w:t>)</w:t>
            </w:r>
            <w:r>
              <w:rPr>
                <w:rFonts w:hint="eastAsia" w:ascii="宋体" w:hAnsi="宋体" w:cs="宋体"/>
                <w:bCs/>
                <w:color w:val="000000"/>
                <w:kern w:val="0"/>
                <w:sz w:val="24"/>
              </w:rPr>
              <w:t>粉碎机</w:t>
            </w: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400mm</w:t>
            </w:r>
            <w:r>
              <w:rPr>
                <w:rFonts w:hint="eastAsia" w:ascii="宋体" w:hAnsi="宋体" w:cs="宋体"/>
                <w:bCs/>
                <w:color w:val="000000"/>
                <w:kern w:val="0"/>
                <w:sz w:val="24"/>
              </w:rPr>
              <w:t>≤转子直径＜</w:t>
            </w:r>
            <w:r>
              <w:rPr>
                <w:rFonts w:ascii="宋体" w:hAnsi="宋体" w:cs="宋体"/>
                <w:bCs/>
                <w:color w:val="000000"/>
                <w:kern w:val="0"/>
                <w:sz w:val="24"/>
              </w:rPr>
              <w:t xml:space="preserve">550mm </w:t>
            </w:r>
          </w:p>
        </w:tc>
        <w:tc>
          <w:tcPr>
            <w:tcW w:w="1853" w:type="dxa"/>
            <w:vAlign w:val="center"/>
          </w:tcPr>
          <w:p>
            <w:pPr>
              <w:jc w:val="center"/>
            </w:pPr>
            <w:r>
              <w:rPr>
                <w:rFonts w:ascii="宋体" w:hAnsi="宋体" w:cs="宋体"/>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转子直径≥</w:t>
            </w:r>
            <w:r>
              <w:rPr>
                <w:rFonts w:ascii="宋体" w:hAnsi="宋体" w:cs="宋体"/>
                <w:bCs/>
                <w:color w:val="000000"/>
                <w:kern w:val="0"/>
                <w:sz w:val="24"/>
              </w:rPr>
              <w:t xml:space="preserve">550mm </w:t>
            </w:r>
          </w:p>
        </w:tc>
        <w:tc>
          <w:tcPr>
            <w:tcW w:w="1853" w:type="dxa"/>
            <w:vAlign w:val="center"/>
          </w:tcPr>
          <w:p>
            <w:pPr>
              <w:jc w:val="center"/>
            </w:pPr>
            <w:r>
              <w:rPr>
                <w:rFonts w:ascii="宋体" w:hAnsi="宋体" w:cs="宋体"/>
                <w:color w:val="000000"/>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004" w:type="dxa"/>
            <w:vMerge w:val="restart"/>
            <w:vAlign w:val="center"/>
          </w:tcPr>
          <w:p>
            <w:pPr>
              <w:jc w:val="center"/>
              <w:rPr>
                <w:rFonts w:ascii="仿宋" w:hAnsi="仿宋" w:eastAsia="仿宋" w:cs="仿宋"/>
                <w:bCs/>
                <w:sz w:val="28"/>
                <w:szCs w:val="28"/>
              </w:rPr>
            </w:pPr>
            <w:r>
              <w:rPr>
                <w:rFonts w:ascii="仿宋" w:hAnsi="仿宋" w:eastAsia="仿宋" w:cs="仿宋"/>
                <w:bCs/>
                <w:sz w:val="28"/>
                <w:szCs w:val="28"/>
              </w:rPr>
              <w:t>11</w:t>
            </w:r>
          </w:p>
        </w:tc>
        <w:tc>
          <w:tcPr>
            <w:tcW w:w="2631" w:type="dxa"/>
            <w:vMerge w:val="restart"/>
            <w:vAlign w:val="center"/>
          </w:tcPr>
          <w:p>
            <w:pPr>
              <w:jc w:val="center"/>
              <w:rPr>
                <w:rFonts w:ascii="仿宋" w:hAnsi="仿宋" w:eastAsia="仿宋" w:cs="仿宋"/>
                <w:bCs/>
                <w:sz w:val="28"/>
                <w:szCs w:val="28"/>
              </w:rPr>
            </w:pPr>
            <w:r>
              <w:rPr>
                <w:rFonts w:hint="eastAsia" w:ascii="宋体" w:hAnsi="宋体" w:cs="宋体"/>
                <w:bCs/>
                <w:color w:val="000000"/>
                <w:kern w:val="0"/>
                <w:sz w:val="24"/>
              </w:rPr>
              <w:t>铡草机</w:t>
            </w: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6t/h</w:t>
            </w:r>
            <w:r>
              <w:rPr>
                <w:rFonts w:hint="eastAsia" w:ascii="宋体" w:hAnsi="宋体" w:cs="宋体"/>
                <w:bCs/>
                <w:color w:val="000000"/>
                <w:kern w:val="0"/>
                <w:sz w:val="24"/>
              </w:rPr>
              <w:t>≤生产率＜</w:t>
            </w:r>
            <w:r>
              <w:rPr>
                <w:rFonts w:ascii="宋体" w:hAnsi="宋体" w:cs="宋体"/>
                <w:bCs/>
                <w:color w:val="000000"/>
                <w:kern w:val="0"/>
                <w:sz w:val="24"/>
              </w:rPr>
              <w:t>9t/h</w:t>
            </w:r>
          </w:p>
        </w:tc>
        <w:tc>
          <w:tcPr>
            <w:tcW w:w="1853" w:type="dxa"/>
            <w:vAlign w:val="center"/>
          </w:tcPr>
          <w:p>
            <w:pPr>
              <w:jc w:val="center"/>
            </w:pPr>
            <w:r>
              <w:rPr>
                <w:rFonts w:ascii="宋体" w:hAnsi="宋体" w:cs="宋体"/>
                <w:color w:val="000000"/>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9t/h</w:t>
            </w:r>
            <w:r>
              <w:rPr>
                <w:rFonts w:hint="eastAsia" w:ascii="宋体" w:hAnsi="宋体" w:cs="宋体"/>
                <w:bCs/>
                <w:color w:val="000000"/>
                <w:kern w:val="0"/>
                <w:sz w:val="24"/>
              </w:rPr>
              <w:t>≤生产率＜</w:t>
            </w:r>
            <w:r>
              <w:rPr>
                <w:rFonts w:ascii="宋体" w:hAnsi="宋体" w:cs="宋体"/>
                <w:bCs/>
                <w:color w:val="000000"/>
                <w:kern w:val="0"/>
                <w:sz w:val="24"/>
              </w:rPr>
              <w:t>15t/h</w:t>
            </w:r>
          </w:p>
        </w:tc>
        <w:tc>
          <w:tcPr>
            <w:tcW w:w="1853" w:type="dxa"/>
            <w:vAlign w:val="center"/>
          </w:tcPr>
          <w:p>
            <w:pPr>
              <w:jc w:val="center"/>
            </w:pPr>
            <w:r>
              <w:rPr>
                <w:rFonts w:ascii="宋体" w:hAnsi="宋体" w:cs="宋体"/>
                <w:color w:val="000000"/>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ascii="宋体" w:hAnsi="宋体" w:cs="宋体"/>
                <w:bCs/>
                <w:color w:val="000000"/>
                <w:kern w:val="0"/>
                <w:sz w:val="24"/>
              </w:rPr>
              <w:t>15t/h</w:t>
            </w:r>
            <w:r>
              <w:rPr>
                <w:rFonts w:hint="eastAsia" w:ascii="宋体" w:hAnsi="宋体" w:cs="宋体"/>
                <w:bCs/>
                <w:color w:val="000000"/>
                <w:kern w:val="0"/>
                <w:sz w:val="24"/>
              </w:rPr>
              <w:t>≤生产率＜</w:t>
            </w:r>
            <w:r>
              <w:rPr>
                <w:rFonts w:ascii="宋体" w:hAnsi="宋体" w:cs="宋体"/>
                <w:bCs/>
                <w:color w:val="000000"/>
                <w:kern w:val="0"/>
                <w:sz w:val="24"/>
              </w:rPr>
              <w:t>20t/h</w:t>
            </w:r>
          </w:p>
        </w:tc>
        <w:tc>
          <w:tcPr>
            <w:tcW w:w="1853" w:type="dxa"/>
            <w:vAlign w:val="center"/>
          </w:tcPr>
          <w:p>
            <w:pPr>
              <w:jc w:val="center"/>
            </w:pPr>
            <w:r>
              <w:rPr>
                <w:rFonts w:ascii="宋体" w:hAnsi="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04" w:type="dxa"/>
            <w:vMerge w:val="continue"/>
            <w:vAlign w:val="center"/>
          </w:tcPr>
          <w:p>
            <w:pPr>
              <w:jc w:val="center"/>
              <w:rPr>
                <w:rFonts w:ascii="仿宋" w:hAnsi="仿宋" w:eastAsia="仿宋" w:cs="仿宋"/>
                <w:bCs/>
                <w:sz w:val="28"/>
                <w:szCs w:val="28"/>
              </w:rPr>
            </w:pPr>
          </w:p>
        </w:tc>
        <w:tc>
          <w:tcPr>
            <w:tcW w:w="2631" w:type="dxa"/>
            <w:vMerge w:val="continue"/>
            <w:vAlign w:val="center"/>
          </w:tcPr>
          <w:p>
            <w:pPr>
              <w:jc w:val="center"/>
              <w:rPr>
                <w:rFonts w:ascii="仿宋" w:hAnsi="仿宋" w:eastAsia="仿宋" w:cs="仿宋"/>
                <w:bCs/>
                <w:sz w:val="28"/>
                <w:szCs w:val="28"/>
              </w:rPr>
            </w:pPr>
          </w:p>
        </w:tc>
        <w:tc>
          <w:tcPr>
            <w:tcW w:w="3573" w:type="dxa"/>
            <w:vAlign w:val="center"/>
          </w:tcPr>
          <w:p>
            <w:pPr>
              <w:jc w:val="center"/>
              <w:rPr>
                <w:rFonts w:ascii="宋体" w:cs="宋体"/>
                <w:bCs/>
                <w:color w:val="000000"/>
                <w:kern w:val="0"/>
                <w:sz w:val="24"/>
              </w:rPr>
            </w:pPr>
            <w:r>
              <w:rPr>
                <w:rFonts w:hint="eastAsia" w:ascii="宋体" w:hAnsi="宋体" w:cs="宋体"/>
                <w:bCs/>
                <w:color w:val="000000"/>
                <w:kern w:val="0"/>
                <w:sz w:val="24"/>
              </w:rPr>
              <w:t>生产率≥</w:t>
            </w:r>
            <w:r>
              <w:rPr>
                <w:rFonts w:ascii="宋体" w:hAnsi="宋体" w:cs="宋体"/>
                <w:bCs/>
                <w:color w:val="000000"/>
                <w:kern w:val="0"/>
                <w:sz w:val="24"/>
              </w:rPr>
              <w:t>20t/h</w:t>
            </w:r>
          </w:p>
        </w:tc>
        <w:tc>
          <w:tcPr>
            <w:tcW w:w="1853" w:type="dxa"/>
            <w:vAlign w:val="center"/>
          </w:tcPr>
          <w:p>
            <w:pPr>
              <w:jc w:val="center"/>
            </w:pPr>
            <w:r>
              <w:rPr>
                <w:rFonts w:ascii="宋体" w:hAnsi="宋体" w:cs="宋体"/>
                <w:color w:val="000000"/>
                <w:kern w:val="0"/>
                <w:sz w:val="24"/>
              </w:rPr>
              <w:t>2500</w:t>
            </w:r>
          </w:p>
        </w:tc>
      </w:tr>
    </w:tbl>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r>
        <w:rPr>
          <w:rFonts w:hint="eastAsia" w:ascii="仿宋" w:hAnsi="仿宋" w:eastAsia="仿宋" w:cs="仿宋"/>
          <w:sz w:val="32"/>
          <w:szCs w:val="32"/>
        </w:rPr>
        <w:t>：</w:t>
      </w:r>
    </w:p>
    <w:p>
      <w:pPr>
        <w:spacing w:afterLines="50" w:line="440" w:lineRule="exact"/>
        <w:jc w:val="center"/>
        <w:rPr>
          <w:rFonts w:ascii="宋体" w:cs="宋体"/>
          <w:bCs/>
          <w:sz w:val="44"/>
          <w:szCs w:val="44"/>
        </w:rPr>
      </w:pPr>
    </w:p>
    <w:p>
      <w:pPr>
        <w:spacing w:afterLines="50" w:line="440" w:lineRule="exact"/>
        <w:jc w:val="center"/>
        <w:rPr>
          <w:rFonts w:ascii="宋体" w:cs="宋体"/>
          <w:bCs/>
          <w:sz w:val="44"/>
          <w:szCs w:val="44"/>
        </w:rPr>
      </w:pPr>
      <w:r>
        <w:rPr>
          <w:rFonts w:hint="eastAsia" w:ascii="宋体" w:hAnsi="宋体" w:cs="宋体"/>
          <w:bCs/>
          <w:sz w:val="44"/>
          <w:szCs w:val="44"/>
        </w:rPr>
        <w:t>辽宁省报废汽车回收（拆解）企业名单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5646"/>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楷体" w:hAnsi="楷体" w:eastAsia="楷体" w:cs="楷体"/>
                <w:bCs/>
                <w:sz w:val="28"/>
                <w:szCs w:val="28"/>
              </w:rPr>
            </w:pPr>
            <w:r>
              <w:rPr>
                <w:rFonts w:hint="eastAsia" w:ascii="楷体" w:hAnsi="楷体" w:eastAsia="楷体" w:cs="楷体"/>
                <w:bCs/>
                <w:sz w:val="28"/>
                <w:szCs w:val="28"/>
              </w:rPr>
              <w:t>序号</w:t>
            </w:r>
          </w:p>
        </w:tc>
        <w:tc>
          <w:tcPr>
            <w:tcW w:w="5646" w:type="dxa"/>
            <w:vAlign w:val="center"/>
          </w:tcPr>
          <w:p>
            <w:pPr>
              <w:spacing w:afterLines="50" w:line="440" w:lineRule="exact"/>
              <w:jc w:val="center"/>
              <w:rPr>
                <w:rFonts w:ascii="楷体" w:hAnsi="楷体" w:eastAsia="楷体" w:cs="楷体"/>
                <w:bCs/>
                <w:sz w:val="28"/>
                <w:szCs w:val="28"/>
              </w:rPr>
            </w:pPr>
            <w:r>
              <w:rPr>
                <w:rFonts w:hint="eastAsia" w:ascii="楷体" w:hAnsi="楷体" w:eastAsia="楷体" w:cs="楷体"/>
                <w:bCs/>
                <w:sz w:val="28"/>
                <w:szCs w:val="28"/>
              </w:rPr>
              <w:t>企业名称</w:t>
            </w:r>
          </w:p>
        </w:tc>
        <w:tc>
          <w:tcPr>
            <w:tcW w:w="2392" w:type="dxa"/>
            <w:vAlign w:val="center"/>
          </w:tcPr>
          <w:p>
            <w:pPr>
              <w:spacing w:afterLines="50" w:line="440" w:lineRule="exact"/>
              <w:jc w:val="center"/>
              <w:rPr>
                <w:rFonts w:ascii="楷体" w:hAnsi="楷体" w:eastAsia="楷体" w:cs="楷体"/>
                <w:bCs/>
                <w:sz w:val="28"/>
                <w:szCs w:val="28"/>
              </w:rPr>
            </w:pPr>
            <w:r>
              <w:rPr>
                <w:rFonts w:hint="eastAsia" w:ascii="楷体" w:hAnsi="楷体" w:eastAsia="楷体" w:cs="楷体"/>
                <w:bCs/>
                <w:sz w:val="28"/>
                <w:szCs w:val="28"/>
              </w:rPr>
              <w:t>所在地区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沈阳市秋实报废汽车回收有限公司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2</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沈阳储能环保产业有限公司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沈阳市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3</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大连市报废车辆回收拆解有限公司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大连市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4</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大连晨达废旧汽车再利用有限公司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大连市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5</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鞍山市汽车回收有限公司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鞍山市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6</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抚顺市鹏泰报废汽车回收有限责任公司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抚顺市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7</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本溪宏远报废汽车回收拆解有限责任公司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本溪市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8</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丹东市金回报废汽车拆解有限公司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丹东市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9</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锦州金属回收有限责任公司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锦州市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10</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营口市物资再生利用有限公司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营口市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11</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阜新市金回报废汽车拆解有限责任公司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阜新市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12</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辽阳市金属回收有限公司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辽阳市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13</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铁岭市物资再生利用有限责任公司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铁岭市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14</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辽宁隆运环保科技有限公司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朝阳市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15</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盘锦市报废汽车回收有限责任公司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盘锦市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vAlign w:val="center"/>
          </w:tcPr>
          <w:p>
            <w:pPr>
              <w:spacing w:afterLines="50" w:line="440" w:lineRule="exact"/>
              <w:jc w:val="center"/>
              <w:rPr>
                <w:rFonts w:ascii="仿宋_GB2312" w:eastAsia="仿宋_GB2312"/>
                <w:sz w:val="28"/>
                <w:szCs w:val="28"/>
              </w:rPr>
            </w:pPr>
            <w:r>
              <w:rPr>
                <w:rFonts w:ascii="仿宋_GB2312" w:eastAsia="仿宋_GB2312"/>
                <w:sz w:val="28"/>
                <w:szCs w:val="28"/>
              </w:rPr>
              <w:t>16</w:t>
            </w:r>
          </w:p>
        </w:tc>
        <w:tc>
          <w:tcPr>
            <w:tcW w:w="5646"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葫芦岛市再生资源利用有限责任公司</w:t>
            </w:r>
          </w:p>
        </w:tc>
        <w:tc>
          <w:tcPr>
            <w:tcW w:w="2392" w:type="dxa"/>
            <w:vAlign w:val="center"/>
          </w:tcPr>
          <w:p>
            <w:pPr>
              <w:spacing w:afterLines="50" w:line="440" w:lineRule="exact"/>
              <w:jc w:val="center"/>
              <w:rPr>
                <w:rFonts w:ascii="仿宋_GB2312" w:eastAsia="仿宋_GB2312"/>
                <w:sz w:val="28"/>
                <w:szCs w:val="28"/>
              </w:rPr>
            </w:pPr>
            <w:r>
              <w:rPr>
                <w:rFonts w:hint="eastAsia" w:ascii="仿宋_GB2312" w:eastAsia="仿宋_GB2312"/>
                <w:sz w:val="28"/>
                <w:szCs w:val="28"/>
              </w:rPr>
              <w:t>葫芦岛市</w:t>
            </w:r>
          </w:p>
        </w:tc>
      </w:tr>
    </w:tbl>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3</w:t>
      </w:r>
      <w:r>
        <w:rPr>
          <w:rFonts w:hint="eastAsia" w:ascii="仿宋" w:hAnsi="仿宋" w:eastAsia="仿宋" w:cs="仿宋"/>
          <w:sz w:val="32"/>
          <w:szCs w:val="32"/>
        </w:rPr>
        <w:t>：</w:t>
      </w:r>
    </w:p>
    <w:p>
      <w:pPr>
        <w:jc w:val="center"/>
        <w:rPr>
          <w:rFonts w:ascii="宋体" w:cs="宋体"/>
          <w:bCs/>
          <w:sz w:val="44"/>
          <w:szCs w:val="44"/>
        </w:rPr>
      </w:pPr>
      <w:r>
        <w:rPr>
          <w:rFonts w:hint="eastAsia" w:ascii="宋体" w:hAnsi="宋体" w:cs="宋体"/>
          <w:bCs/>
          <w:sz w:val="44"/>
          <w:szCs w:val="44"/>
        </w:rPr>
        <w:t>辽宁省报废农业机械回收确认表（样式）</w:t>
      </w:r>
    </w:p>
    <w:p>
      <w:pPr>
        <w:spacing w:line="360" w:lineRule="auto"/>
        <w:ind w:firstLine="240" w:firstLineChars="100"/>
        <w:rPr>
          <w:rFonts w:ascii="宋体" w:cs="宋体"/>
          <w:sz w:val="24"/>
        </w:rPr>
      </w:pPr>
      <w:r>
        <w:rPr>
          <w:rFonts w:hint="eastAsia" w:ascii="宋体" w:hAnsi="宋体" w:cs="宋体"/>
          <w:sz w:val="24"/>
        </w:rPr>
        <w:t>回收确认表编号：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vAlign w:val="center"/>
          </w:tcPr>
          <w:p>
            <w:pPr>
              <w:snapToGrid w:val="0"/>
              <w:spacing w:line="400" w:lineRule="exact"/>
              <w:jc w:val="center"/>
              <w:rPr>
                <w:rFonts w:ascii="宋体" w:cs="宋体"/>
                <w:sz w:val="24"/>
              </w:rPr>
            </w:pPr>
            <w:r>
              <w:rPr>
                <w:rFonts w:hint="eastAsia" w:ascii="宋体" w:hAnsi="宋体" w:cs="宋体"/>
                <w:sz w:val="24"/>
              </w:rPr>
              <w:t>机主姓名</w:t>
            </w:r>
            <w:r>
              <w:rPr>
                <w:rFonts w:ascii="宋体" w:hAnsi="宋体" w:cs="宋体"/>
                <w:sz w:val="24"/>
              </w:rPr>
              <w:t>/</w:t>
            </w:r>
          </w:p>
          <w:p>
            <w:pPr>
              <w:snapToGrid w:val="0"/>
              <w:spacing w:line="400" w:lineRule="exact"/>
              <w:jc w:val="center"/>
              <w:rPr>
                <w:rFonts w:ascii="宋体" w:cs="宋体"/>
                <w:sz w:val="24"/>
              </w:rPr>
            </w:pPr>
            <w:r>
              <w:rPr>
                <w:rFonts w:hint="eastAsia" w:ascii="宋体" w:hAnsi="宋体" w:cs="宋体"/>
                <w:sz w:val="24"/>
              </w:rPr>
              <w:t>单位名称</w:t>
            </w:r>
          </w:p>
        </w:tc>
        <w:tc>
          <w:tcPr>
            <w:tcW w:w="2587" w:type="dxa"/>
            <w:vAlign w:val="center"/>
          </w:tcPr>
          <w:p>
            <w:pPr>
              <w:snapToGrid w:val="0"/>
              <w:spacing w:line="400" w:lineRule="exact"/>
              <w:jc w:val="center"/>
              <w:rPr>
                <w:rFonts w:ascii="宋体" w:cs="宋体"/>
                <w:sz w:val="24"/>
              </w:rPr>
            </w:pPr>
          </w:p>
        </w:tc>
        <w:tc>
          <w:tcPr>
            <w:tcW w:w="1787" w:type="dxa"/>
            <w:vAlign w:val="center"/>
          </w:tcPr>
          <w:p>
            <w:pPr>
              <w:snapToGrid w:val="0"/>
              <w:spacing w:line="400" w:lineRule="exact"/>
              <w:jc w:val="center"/>
              <w:rPr>
                <w:rFonts w:ascii="宋体" w:cs="宋体"/>
                <w:sz w:val="24"/>
              </w:rPr>
            </w:pPr>
            <w:r>
              <w:rPr>
                <w:rFonts w:hint="eastAsia" w:ascii="宋体" w:hAnsi="宋体" w:cs="宋体"/>
                <w:sz w:val="24"/>
              </w:rPr>
              <w:t>机主身份证号</w:t>
            </w:r>
          </w:p>
          <w:p>
            <w:pPr>
              <w:snapToGrid w:val="0"/>
              <w:spacing w:line="400" w:lineRule="exact"/>
              <w:jc w:val="center"/>
              <w:rPr>
                <w:rFonts w:ascii="宋体" w:cs="宋体"/>
                <w:sz w:val="24"/>
              </w:rPr>
            </w:pPr>
            <w:r>
              <w:rPr>
                <w:rFonts w:ascii="宋体" w:hAnsi="宋体" w:cs="宋体"/>
                <w:sz w:val="24"/>
              </w:rPr>
              <w:t>/</w:t>
            </w:r>
            <w:r>
              <w:rPr>
                <w:rFonts w:hint="eastAsia" w:ascii="宋体" w:hAnsi="宋体" w:cs="宋体"/>
                <w:sz w:val="24"/>
              </w:rPr>
              <w:t>组织机构代码</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机主地址</w:t>
            </w:r>
          </w:p>
        </w:tc>
        <w:tc>
          <w:tcPr>
            <w:tcW w:w="6848" w:type="dxa"/>
            <w:gridSpan w:val="3"/>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机主联系电话</w:t>
            </w:r>
          </w:p>
        </w:tc>
        <w:tc>
          <w:tcPr>
            <w:tcW w:w="2587" w:type="dxa"/>
            <w:vAlign w:val="center"/>
          </w:tcPr>
          <w:p>
            <w:pPr>
              <w:spacing w:line="400" w:lineRule="exact"/>
              <w:jc w:val="center"/>
              <w:rPr>
                <w:rFonts w:ascii="宋体" w:cs="宋体"/>
                <w:sz w:val="24"/>
              </w:rPr>
            </w:pPr>
          </w:p>
        </w:tc>
        <w:tc>
          <w:tcPr>
            <w:tcW w:w="1787" w:type="dxa"/>
            <w:vAlign w:val="center"/>
          </w:tcPr>
          <w:p>
            <w:pPr>
              <w:spacing w:line="400" w:lineRule="exact"/>
              <w:jc w:val="center"/>
              <w:rPr>
                <w:rFonts w:ascii="宋体" w:cs="宋体"/>
                <w:sz w:val="24"/>
              </w:rPr>
            </w:pPr>
            <w:r>
              <w:rPr>
                <w:rFonts w:hint="eastAsia" w:ascii="宋体" w:hAnsi="宋体" w:cs="宋体"/>
                <w:sz w:val="24"/>
              </w:rPr>
              <w:t>机具型号</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机具类别</w:t>
            </w:r>
          </w:p>
        </w:tc>
        <w:tc>
          <w:tcPr>
            <w:tcW w:w="2587" w:type="dxa"/>
            <w:vAlign w:val="center"/>
          </w:tcPr>
          <w:p>
            <w:pPr>
              <w:spacing w:line="400" w:lineRule="exact"/>
              <w:jc w:val="center"/>
              <w:rPr>
                <w:rFonts w:ascii="宋体" w:cs="宋体"/>
                <w:sz w:val="24"/>
              </w:rPr>
            </w:pPr>
          </w:p>
        </w:tc>
        <w:tc>
          <w:tcPr>
            <w:tcW w:w="1787" w:type="dxa"/>
            <w:vAlign w:val="center"/>
          </w:tcPr>
          <w:p>
            <w:pPr>
              <w:spacing w:line="400" w:lineRule="exact"/>
              <w:jc w:val="center"/>
              <w:rPr>
                <w:rFonts w:ascii="宋体" w:cs="宋体"/>
                <w:sz w:val="24"/>
              </w:rPr>
            </w:pPr>
            <w:r>
              <w:rPr>
                <w:rFonts w:hint="eastAsia" w:ascii="宋体" w:hAnsi="宋体" w:cs="宋体"/>
                <w:sz w:val="24"/>
              </w:rPr>
              <w:t>出厂编号</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发动机号</w:t>
            </w:r>
          </w:p>
        </w:tc>
        <w:tc>
          <w:tcPr>
            <w:tcW w:w="2587" w:type="dxa"/>
            <w:vAlign w:val="center"/>
          </w:tcPr>
          <w:p>
            <w:pPr>
              <w:spacing w:line="400" w:lineRule="exact"/>
              <w:jc w:val="center"/>
              <w:rPr>
                <w:rFonts w:ascii="宋体" w:cs="宋体"/>
                <w:sz w:val="24"/>
              </w:rPr>
            </w:pPr>
          </w:p>
        </w:tc>
        <w:tc>
          <w:tcPr>
            <w:tcW w:w="1787" w:type="dxa"/>
            <w:vAlign w:val="center"/>
          </w:tcPr>
          <w:p>
            <w:pPr>
              <w:spacing w:line="400" w:lineRule="exact"/>
              <w:jc w:val="center"/>
              <w:rPr>
                <w:rFonts w:ascii="宋体" w:cs="宋体"/>
                <w:sz w:val="24"/>
              </w:rPr>
            </w:pPr>
            <w:r>
              <w:rPr>
                <w:rFonts w:hint="eastAsia" w:ascii="宋体" w:hAnsi="宋体" w:cs="宋体"/>
                <w:sz w:val="24"/>
              </w:rPr>
              <w:t>底盘（车架）号</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牌照号码</w:t>
            </w:r>
          </w:p>
        </w:tc>
        <w:tc>
          <w:tcPr>
            <w:tcW w:w="2587" w:type="dxa"/>
            <w:vAlign w:val="center"/>
          </w:tcPr>
          <w:p>
            <w:pPr>
              <w:spacing w:line="400" w:lineRule="exact"/>
              <w:jc w:val="center"/>
              <w:rPr>
                <w:rFonts w:ascii="宋体" w:cs="宋体"/>
                <w:sz w:val="24"/>
              </w:rPr>
            </w:pPr>
          </w:p>
        </w:tc>
        <w:tc>
          <w:tcPr>
            <w:tcW w:w="1787" w:type="dxa"/>
            <w:vAlign w:val="center"/>
          </w:tcPr>
          <w:p>
            <w:pPr>
              <w:spacing w:line="400" w:lineRule="exact"/>
              <w:jc w:val="center"/>
              <w:rPr>
                <w:rFonts w:ascii="宋体" w:cs="宋体"/>
                <w:sz w:val="24"/>
              </w:rPr>
            </w:pPr>
            <w:r>
              <w:rPr>
                <w:rFonts w:hint="eastAsia" w:ascii="宋体" w:hAnsi="宋体" w:cs="宋体"/>
                <w:sz w:val="24"/>
              </w:rPr>
              <w:t>出厂日期</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46" w:type="dxa"/>
            <w:vAlign w:val="center"/>
          </w:tcPr>
          <w:p>
            <w:pPr>
              <w:spacing w:line="400" w:lineRule="exact"/>
              <w:jc w:val="center"/>
              <w:rPr>
                <w:rFonts w:ascii="宋体" w:cs="宋体"/>
                <w:sz w:val="24"/>
              </w:rPr>
            </w:pPr>
            <w:r>
              <w:rPr>
                <w:rFonts w:hint="eastAsia" w:ascii="宋体" w:hAnsi="宋体" w:cs="宋体"/>
                <w:sz w:val="24"/>
              </w:rPr>
              <w:t>初次注册登记日期</w:t>
            </w:r>
          </w:p>
        </w:tc>
        <w:tc>
          <w:tcPr>
            <w:tcW w:w="2587" w:type="dxa"/>
            <w:vAlign w:val="center"/>
          </w:tcPr>
          <w:p>
            <w:pPr>
              <w:spacing w:line="400" w:lineRule="exact"/>
              <w:jc w:val="center"/>
              <w:rPr>
                <w:rFonts w:ascii="宋体" w:cs="宋体"/>
                <w:sz w:val="24"/>
              </w:rPr>
            </w:pPr>
          </w:p>
        </w:tc>
        <w:tc>
          <w:tcPr>
            <w:tcW w:w="1787" w:type="dxa"/>
            <w:vAlign w:val="center"/>
          </w:tcPr>
          <w:p>
            <w:pPr>
              <w:spacing w:line="400" w:lineRule="exact"/>
              <w:jc w:val="center"/>
              <w:rPr>
                <w:rFonts w:ascii="宋体" w:cs="宋体"/>
                <w:sz w:val="24"/>
              </w:rPr>
            </w:pPr>
            <w:r>
              <w:rPr>
                <w:rFonts w:hint="eastAsia" w:ascii="宋体" w:hAnsi="宋体" w:cs="宋体"/>
                <w:sz w:val="24"/>
              </w:rPr>
              <w:t>回收日期</w:t>
            </w:r>
          </w:p>
        </w:tc>
        <w:tc>
          <w:tcPr>
            <w:tcW w:w="2474" w:type="dxa"/>
            <w:vAlign w:val="center"/>
          </w:tcPr>
          <w:p>
            <w:pPr>
              <w:spacing w:line="400" w:lineRule="exact"/>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atLeast"/>
          <w:jc w:val="center"/>
        </w:trPr>
        <w:tc>
          <w:tcPr>
            <w:tcW w:w="4333" w:type="dxa"/>
            <w:gridSpan w:val="2"/>
            <w:vAlign w:val="center"/>
          </w:tcPr>
          <w:p>
            <w:pPr>
              <w:spacing w:line="400" w:lineRule="exact"/>
              <w:rPr>
                <w:rFonts w:ascii="宋体" w:cs="宋体"/>
                <w:sz w:val="24"/>
              </w:rPr>
            </w:pPr>
          </w:p>
          <w:p>
            <w:pPr>
              <w:spacing w:line="400" w:lineRule="exact"/>
              <w:ind w:firstLine="600" w:firstLineChars="250"/>
              <w:rPr>
                <w:rFonts w:ascii="宋体" w:cs="宋体"/>
                <w:sz w:val="24"/>
              </w:rPr>
            </w:pPr>
            <w:r>
              <w:rPr>
                <w:rFonts w:hint="eastAsia" w:ascii="宋体" w:hAnsi="宋体" w:cs="宋体"/>
                <w:sz w:val="24"/>
              </w:rPr>
              <w:t>已核对信息。</w:t>
            </w:r>
          </w:p>
          <w:p>
            <w:pPr>
              <w:spacing w:line="400" w:lineRule="exact"/>
              <w:ind w:firstLine="600" w:firstLineChars="250"/>
              <w:rPr>
                <w:rFonts w:ascii="宋体" w:cs="宋体"/>
                <w:sz w:val="24"/>
              </w:rPr>
            </w:pPr>
            <w:r>
              <w:rPr>
                <w:rFonts w:hint="eastAsia" w:ascii="宋体" w:hAnsi="宋体" w:cs="宋体"/>
                <w:sz w:val="24"/>
              </w:rPr>
              <w:t>已拆解（销毁）。</w:t>
            </w:r>
          </w:p>
          <w:p>
            <w:pPr>
              <w:spacing w:line="400" w:lineRule="exact"/>
              <w:rPr>
                <w:rFonts w:ascii="宋体" w:cs="宋体"/>
                <w:sz w:val="24"/>
              </w:rPr>
            </w:pPr>
          </w:p>
          <w:p>
            <w:pPr>
              <w:spacing w:line="400" w:lineRule="exact"/>
              <w:ind w:firstLine="600" w:firstLineChars="250"/>
              <w:rPr>
                <w:rFonts w:ascii="宋体" w:cs="宋体"/>
                <w:sz w:val="24"/>
              </w:rPr>
            </w:pPr>
            <w:r>
              <w:rPr>
                <w:rFonts w:hint="eastAsia" w:ascii="宋体" w:hAnsi="宋体" w:cs="宋体"/>
                <w:sz w:val="24"/>
              </w:rPr>
              <w:t>农机回收企业（章）</w:t>
            </w:r>
          </w:p>
          <w:p>
            <w:pPr>
              <w:spacing w:line="400" w:lineRule="exact"/>
              <w:ind w:firstLine="600" w:firstLineChars="250"/>
              <w:rPr>
                <w:rFonts w:ascii="宋体" w:cs="宋体"/>
                <w:sz w:val="24"/>
              </w:rPr>
            </w:pPr>
            <w:r>
              <w:rPr>
                <w:rFonts w:hint="eastAsia" w:ascii="宋体" w:hAnsi="宋体" w:cs="宋体"/>
                <w:sz w:val="24"/>
              </w:rPr>
              <w:t>经办人：</w:t>
            </w:r>
          </w:p>
          <w:p>
            <w:pPr>
              <w:spacing w:line="400" w:lineRule="exact"/>
              <w:jc w:val="center"/>
              <w:rPr>
                <w:rFonts w:ascii="宋体" w:cs="宋体"/>
                <w:sz w:val="24"/>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400" w:lineRule="exact"/>
              <w:rPr>
                <w:rFonts w:ascii="宋体" w:cs="宋体"/>
                <w:sz w:val="24"/>
              </w:rPr>
            </w:pPr>
          </w:p>
          <w:p>
            <w:pPr>
              <w:spacing w:line="400" w:lineRule="exact"/>
              <w:rPr>
                <w:rFonts w:ascii="宋体" w:cs="宋体"/>
                <w:sz w:val="24"/>
              </w:rPr>
            </w:pPr>
            <w:r>
              <w:rPr>
                <w:rFonts w:hint="eastAsia" w:ascii="宋体" w:hAnsi="宋体" w:cs="宋体"/>
                <w:sz w:val="24"/>
              </w:rPr>
              <w:t>机主签字（按手印）：</w:t>
            </w:r>
          </w:p>
        </w:tc>
        <w:tc>
          <w:tcPr>
            <w:tcW w:w="4261" w:type="dxa"/>
            <w:gridSpan w:val="2"/>
            <w:vAlign w:val="center"/>
          </w:tcPr>
          <w:p>
            <w:pPr>
              <w:spacing w:line="400" w:lineRule="exact"/>
              <w:rPr>
                <w:rFonts w:ascii="宋体" w:cs="宋体"/>
                <w:sz w:val="24"/>
              </w:rPr>
            </w:pPr>
          </w:p>
          <w:p>
            <w:pPr>
              <w:spacing w:line="400" w:lineRule="exact"/>
              <w:ind w:firstLine="240" w:firstLineChars="100"/>
              <w:rPr>
                <w:rFonts w:ascii="宋体" w:cs="宋体"/>
                <w:sz w:val="24"/>
              </w:rPr>
            </w:pPr>
            <w:r>
              <w:rPr>
                <w:rFonts w:hint="eastAsia" w:ascii="宋体" w:hAnsi="宋体" w:cs="宋体"/>
                <w:sz w:val="24"/>
              </w:rPr>
              <w:t>有牌证，已办理注销登记。</w:t>
            </w:r>
          </w:p>
          <w:p>
            <w:pPr>
              <w:spacing w:line="400" w:lineRule="exact"/>
              <w:ind w:firstLine="240" w:firstLineChars="100"/>
              <w:rPr>
                <w:rFonts w:ascii="宋体" w:cs="宋体"/>
                <w:sz w:val="24"/>
              </w:rPr>
            </w:pPr>
            <w:r>
              <w:rPr>
                <w:rFonts w:hint="eastAsia" w:ascii="宋体" w:hAnsi="宋体" w:cs="宋体"/>
                <w:sz w:val="24"/>
              </w:rPr>
              <w:t>无牌证，已核查档案信息。</w:t>
            </w:r>
          </w:p>
          <w:p>
            <w:pPr>
              <w:spacing w:line="400" w:lineRule="exact"/>
              <w:rPr>
                <w:rFonts w:ascii="宋体" w:cs="宋体"/>
                <w:sz w:val="24"/>
              </w:rPr>
            </w:pPr>
          </w:p>
          <w:p>
            <w:pPr>
              <w:spacing w:line="400" w:lineRule="exact"/>
              <w:ind w:firstLine="720" w:firstLineChars="300"/>
              <w:rPr>
                <w:rFonts w:ascii="宋体" w:cs="宋体"/>
                <w:sz w:val="24"/>
              </w:rPr>
            </w:pPr>
            <w:r>
              <w:rPr>
                <w:rFonts w:hint="eastAsia" w:ascii="宋体" w:hAnsi="宋体" w:cs="宋体"/>
                <w:sz w:val="24"/>
              </w:rPr>
              <w:t>农机监理单位（章）</w:t>
            </w:r>
          </w:p>
          <w:p>
            <w:pPr>
              <w:spacing w:line="400" w:lineRule="exact"/>
              <w:ind w:firstLine="720" w:firstLineChars="300"/>
              <w:rPr>
                <w:rFonts w:ascii="宋体" w:cs="宋体"/>
                <w:sz w:val="24"/>
              </w:rPr>
            </w:pPr>
            <w:r>
              <w:rPr>
                <w:rFonts w:hint="eastAsia" w:ascii="宋体" w:hAnsi="宋体" w:cs="宋体"/>
                <w:sz w:val="24"/>
              </w:rPr>
              <w:t>经办人：</w:t>
            </w:r>
          </w:p>
          <w:p>
            <w:pPr>
              <w:spacing w:line="400" w:lineRule="exact"/>
              <w:ind w:firstLine="1800" w:firstLineChars="7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line="400" w:lineRule="exact"/>
              <w:rPr>
                <w:rFonts w:ascii="宋体" w:cs="宋体"/>
                <w:sz w:val="24"/>
              </w:rPr>
            </w:pPr>
          </w:p>
          <w:p>
            <w:pPr>
              <w:spacing w:line="400" w:lineRule="exact"/>
              <w:rPr>
                <w:rFonts w:ascii="宋体" w:cs="宋体"/>
                <w:sz w:val="24"/>
              </w:rPr>
            </w:pPr>
            <w:r>
              <w:rPr>
                <w:rFonts w:hint="eastAsia" w:ascii="宋体" w:hAnsi="宋体" w:cs="宋体"/>
                <w:sz w:val="24"/>
              </w:rPr>
              <w:t>机主签字（按手印）：</w:t>
            </w:r>
          </w:p>
        </w:tc>
      </w:tr>
    </w:tbl>
    <w:p>
      <w:pPr>
        <w:widowControl/>
        <w:spacing w:line="400" w:lineRule="exact"/>
        <w:jc w:val="left"/>
        <w:rPr>
          <w:rFonts w:ascii="宋体" w:cs="宋体"/>
          <w:sz w:val="24"/>
        </w:rPr>
      </w:pPr>
    </w:p>
    <w:p>
      <w:pPr>
        <w:widowControl/>
        <w:spacing w:line="400" w:lineRule="exact"/>
        <w:ind w:firstLine="480" w:firstLineChars="200"/>
        <w:jc w:val="left"/>
        <w:rPr>
          <w:rFonts w:ascii="宋体" w:cs="宋体"/>
          <w:sz w:val="24"/>
        </w:rPr>
      </w:pPr>
      <w:r>
        <w:rPr>
          <w:rFonts w:hint="eastAsia" w:ascii="宋体" w:hAnsi="宋体" w:cs="宋体"/>
          <w:sz w:val="24"/>
        </w:rPr>
        <w:t>说明：</w:t>
      </w:r>
      <w:r>
        <w:rPr>
          <w:rFonts w:ascii="宋体" w:hAnsi="宋体" w:cs="宋体"/>
          <w:sz w:val="24"/>
        </w:rPr>
        <w:t>1.</w:t>
      </w:r>
      <w:r>
        <w:rPr>
          <w:rFonts w:hint="eastAsia" w:ascii="宋体" w:hAnsi="宋体" w:cs="宋体"/>
          <w:sz w:val="24"/>
        </w:rPr>
        <w:t>本表一式四联。一联农机回收企业存查；二联农机监理机构存查；三联主管部门办理申请补贴手续；四联机主留存。</w:t>
      </w:r>
    </w:p>
    <w:p/>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4</w:t>
      </w:r>
    </w:p>
    <w:p>
      <w:pPr>
        <w:rPr>
          <w:rFonts w:ascii="仿宋_GB2312" w:eastAsia="仿宋_GB2312"/>
        </w:rPr>
      </w:pPr>
    </w:p>
    <w:p>
      <w:pPr>
        <w:jc w:val="center"/>
        <w:rPr>
          <w:rFonts w:ascii="仿宋_GB2312" w:eastAsia="仿宋_GB2312"/>
          <w:sz w:val="44"/>
          <w:szCs w:val="44"/>
        </w:rPr>
      </w:pPr>
      <w:r>
        <w:rPr>
          <w:rFonts w:hint="eastAsia" w:ascii="仿宋_GB2312" w:eastAsia="仿宋_GB2312"/>
          <w:sz w:val="44"/>
          <w:szCs w:val="44"/>
        </w:rPr>
        <w:t>农机来源合法承诺书</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姓名（组织机构）：</w:t>
      </w:r>
    </w:p>
    <w:p>
      <w:pPr>
        <w:ind w:firstLine="640" w:firstLineChars="200"/>
        <w:rPr>
          <w:rFonts w:ascii="仿宋_GB2312" w:eastAsia="仿宋_GB2312"/>
          <w:sz w:val="32"/>
          <w:szCs w:val="32"/>
        </w:rPr>
      </w:pPr>
      <w:r>
        <w:rPr>
          <w:rFonts w:hint="eastAsia" w:ascii="仿宋_GB2312" w:eastAsia="仿宋_GB2312"/>
          <w:sz w:val="32"/>
          <w:szCs w:val="32"/>
        </w:rPr>
        <w:t>机主身份证号（组织机构代码）：</w:t>
      </w:r>
    </w:p>
    <w:p>
      <w:pPr>
        <w:ind w:firstLine="640" w:firstLineChars="200"/>
        <w:rPr>
          <w:rFonts w:ascii="仿宋_GB2312" w:eastAsia="仿宋_GB2312"/>
          <w:sz w:val="32"/>
          <w:szCs w:val="32"/>
        </w:rPr>
      </w:pPr>
      <w:r>
        <w:rPr>
          <w:rFonts w:hint="eastAsia" w:ascii="仿宋_GB2312" w:eastAsia="仿宋_GB2312"/>
          <w:sz w:val="32"/>
          <w:szCs w:val="32"/>
        </w:rPr>
        <w:t>地址：</w:t>
      </w:r>
    </w:p>
    <w:p>
      <w:pPr>
        <w:ind w:firstLine="640" w:firstLineChars="200"/>
        <w:rPr>
          <w:rFonts w:ascii="仿宋_GB2312" w:eastAsia="仿宋_GB2312"/>
          <w:sz w:val="32"/>
          <w:szCs w:val="32"/>
        </w:rPr>
      </w:pPr>
      <w:r>
        <w:rPr>
          <w:rFonts w:hint="eastAsia" w:ascii="仿宋_GB2312" w:eastAsia="仿宋_GB2312"/>
          <w:sz w:val="32"/>
          <w:szCs w:val="32"/>
        </w:rPr>
        <w:t>联系电话：</w:t>
      </w:r>
    </w:p>
    <w:p>
      <w:pPr>
        <w:ind w:firstLine="640" w:firstLineChars="200"/>
        <w:rPr>
          <w:rFonts w:ascii="仿宋_GB2312" w:eastAsia="仿宋_GB2312"/>
          <w:sz w:val="32"/>
          <w:szCs w:val="32"/>
        </w:rPr>
      </w:pPr>
      <w:r>
        <w:rPr>
          <w:rFonts w:hint="eastAsia" w:ascii="仿宋_GB2312" w:eastAsia="仿宋_GB2312"/>
          <w:sz w:val="32"/>
          <w:szCs w:val="32"/>
        </w:rPr>
        <w:t>拟报废农机：</w:t>
      </w:r>
      <w:r>
        <w:rPr>
          <w:rFonts w:ascii="仿宋_GB2312" w:eastAsia="仿宋_GB2312"/>
          <w:sz w:val="32"/>
          <w:szCs w:val="32"/>
        </w:rPr>
        <w:t xml:space="preserve">        </w:t>
      </w:r>
      <w:r>
        <w:rPr>
          <w:rFonts w:hint="eastAsia" w:ascii="仿宋_GB2312" w:eastAsia="仿宋_GB2312"/>
          <w:sz w:val="32"/>
          <w:szCs w:val="32"/>
        </w:rPr>
        <w:t>；机型：</w:t>
      </w:r>
      <w:r>
        <w:rPr>
          <w:rFonts w:ascii="仿宋_GB2312" w:eastAsia="仿宋_GB2312"/>
          <w:sz w:val="32"/>
          <w:szCs w:val="32"/>
        </w:rPr>
        <w:t xml:space="preserve">     </w:t>
      </w:r>
      <w:r>
        <w:rPr>
          <w:rFonts w:hint="eastAsia" w:ascii="仿宋_GB2312" w:eastAsia="仿宋_GB2312"/>
          <w:sz w:val="32"/>
          <w:szCs w:val="32"/>
        </w:rPr>
        <w:t>；类别：</w:t>
      </w:r>
      <w:r>
        <w:rPr>
          <w:rFonts w:ascii="仿宋_GB2312" w:eastAsia="仿宋_GB2312"/>
          <w:sz w:val="32"/>
          <w:szCs w:val="32"/>
        </w:rPr>
        <w:t xml:space="preserve">     </w:t>
      </w:r>
      <w:r>
        <w:rPr>
          <w:rFonts w:hint="eastAsia" w:ascii="仿宋_GB2312" w:eastAsia="仿宋_GB2312"/>
          <w:sz w:val="32"/>
          <w:szCs w:val="32"/>
        </w:rPr>
        <w:t>；</w:t>
      </w:r>
    </w:p>
    <w:p>
      <w:pPr>
        <w:rPr>
          <w:rFonts w:ascii="仿宋_GB2312" w:eastAsia="仿宋_GB2312"/>
          <w:sz w:val="32"/>
          <w:szCs w:val="32"/>
        </w:rPr>
      </w:pPr>
      <w:r>
        <w:rPr>
          <w:rFonts w:hint="eastAsia" w:ascii="仿宋_GB2312" w:eastAsia="仿宋_GB2312"/>
          <w:sz w:val="32"/>
          <w:szCs w:val="32"/>
        </w:rPr>
        <w:t>出厂编号：</w:t>
      </w:r>
      <w:r>
        <w:rPr>
          <w:rFonts w:ascii="仿宋_GB2312" w:eastAsia="仿宋_GB2312"/>
          <w:sz w:val="32"/>
          <w:szCs w:val="32"/>
        </w:rPr>
        <w:t xml:space="preserve">      </w:t>
      </w:r>
      <w:r>
        <w:rPr>
          <w:rFonts w:hint="eastAsia" w:ascii="仿宋_GB2312" w:eastAsia="仿宋_GB2312"/>
          <w:sz w:val="32"/>
          <w:szCs w:val="32"/>
        </w:rPr>
        <w:t>；发动机号：</w:t>
      </w:r>
      <w:r>
        <w:rPr>
          <w:rFonts w:ascii="仿宋_GB2312" w:eastAsia="仿宋_GB2312"/>
          <w:sz w:val="32"/>
          <w:szCs w:val="32"/>
        </w:rPr>
        <w:t xml:space="preserve">      </w:t>
      </w:r>
      <w:r>
        <w:rPr>
          <w:rFonts w:hint="eastAsia" w:ascii="仿宋_GB2312" w:eastAsia="仿宋_GB2312"/>
          <w:sz w:val="32"/>
          <w:szCs w:val="32"/>
        </w:rPr>
        <w:t>；底盘（车架）号：</w:t>
      </w:r>
    </w:p>
    <w:p>
      <w:pPr>
        <w:ind w:firstLine="640" w:firstLineChars="200"/>
        <w:rPr>
          <w:rFonts w:ascii="仿宋_GB2312" w:eastAsia="仿宋_GB2312"/>
          <w:sz w:val="32"/>
          <w:szCs w:val="32"/>
        </w:rPr>
      </w:pPr>
      <w:r>
        <w:rPr>
          <w:rFonts w:hint="eastAsia" w:ascii="仿宋_GB2312" w:eastAsia="仿宋_GB2312"/>
          <w:sz w:val="32"/>
          <w:szCs w:val="32"/>
        </w:rPr>
        <w:t>其他说明事项：</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我承诺，该农业机械确系本人（组织机构）合法所得，如不属实，愿承担一切法律责任。</w:t>
      </w:r>
    </w:p>
    <w:p>
      <w:pPr>
        <w:rPr>
          <w:rFonts w:ascii="仿宋_GB2312" w:eastAsia="仿宋_GB2312"/>
          <w:sz w:val="32"/>
          <w:szCs w:val="32"/>
        </w:rPr>
      </w:pPr>
    </w:p>
    <w:p>
      <w:pPr>
        <w:rPr>
          <w:rFonts w:ascii="仿宋_GB2312" w:eastAsia="仿宋_GB2312"/>
          <w:sz w:val="32"/>
          <w:szCs w:val="32"/>
        </w:rPr>
      </w:pPr>
    </w:p>
    <w:p>
      <w:pPr>
        <w:ind w:firstLine="3680" w:firstLineChars="1150"/>
        <w:rPr>
          <w:rFonts w:ascii="仿宋_GB2312" w:eastAsia="仿宋_GB2312"/>
          <w:sz w:val="32"/>
          <w:szCs w:val="32"/>
        </w:rPr>
      </w:pPr>
      <w:r>
        <w:rPr>
          <w:rFonts w:hint="eastAsia" w:ascii="仿宋_GB2312" w:eastAsia="仿宋_GB2312"/>
          <w:sz w:val="32"/>
          <w:szCs w:val="32"/>
        </w:rPr>
        <w:t>承诺人：（签名，手印</w:t>
      </w:r>
      <w:r>
        <w:rPr>
          <w:rFonts w:ascii="仿宋_GB2312" w:eastAsia="仿宋_GB2312"/>
          <w:sz w:val="32"/>
          <w:szCs w:val="32"/>
        </w:rPr>
        <w:t>/</w:t>
      </w:r>
      <w:r>
        <w:rPr>
          <w:rFonts w:hint="eastAsia" w:ascii="仿宋_GB2312" w:eastAsia="仿宋_GB2312"/>
          <w:sz w:val="32"/>
          <w:szCs w:val="32"/>
        </w:rPr>
        <w:t>机构公章）</w:t>
      </w:r>
    </w:p>
    <w:p>
      <w:pPr>
        <w:ind w:firstLine="4480" w:firstLineChars="1400"/>
        <w:rPr>
          <w:rFonts w:ascii="仿宋_GB2312" w:eastAsia="仿宋_GB2312"/>
          <w:sz w:val="32"/>
          <w:szCs w:val="32"/>
        </w:rPr>
      </w:pP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r>
        <w:rPr>
          <w:rFonts w:ascii="仿宋_GB2312" w:eastAsia="仿宋_GB2312"/>
          <w:sz w:val="32"/>
          <w:szCs w:val="32"/>
        </w:rPr>
        <w:t xml:space="preserve">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5</w:t>
      </w:r>
      <w:r>
        <w:rPr>
          <w:rFonts w:hint="eastAsia" w:ascii="仿宋_GB2312" w:eastAsia="仿宋_GB2312"/>
          <w:sz w:val="32"/>
          <w:szCs w:val="32"/>
        </w:rPr>
        <w:t>：</w:t>
      </w:r>
    </w:p>
    <w:p>
      <w:pPr>
        <w:jc w:val="center"/>
        <w:rPr>
          <w:rFonts w:ascii="仿宋_GB2312" w:eastAsia="仿宋_GB2312"/>
          <w:sz w:val="32"/>
          <w:szCs w:val="32"/>
        </w:rPr>
      </w:pPr>
      <w:r>
        <w:rPr>
          <w:rFonts w:hint="eastAsia" w:ascii="仿宋_GB2312" w:eastAsia="仿宋_GB2312"/>
          <w:sz w:val="32"/>
          <w:szCs w:val="32"/>
          <w:lang w:val="en-US" w:eastAsia="zh-CN"/>
        </w:rPr>
        <w:t>凌河区</w:t>
      </w:r>
      <w:r>
        <w:rPr>
          <w:rFonts w:hint="eastAsia" w:ascii="仿宋_GB2312" w:eastAsia="仿宋_GB2312"/>
          <w:sz w:val="32"/>
          <w:szCs w:val="32"/>
        </w:rPr>
        <w:t>农业机械化报废更新补贴工作流程图</w:t>
      </w:r>
    </w:p>
    <w:tbl>
      <w:tblPr>
        <w:tblStyle w:val="10"/>
        <w:tblW w:w="0" w:type="auto"/>
        <w:jc w:val="center"/>
        <w:tblLayout w:type="fixed"/>
        <w:tblCellMar>
          <w:top w:w="0" w:type="dxa"/>
          <w:left w:w="108" w:type="dxa"/>
          <w:bottom w:w="0" w:type="dxa"/>
          <w:right w:w="108" w:type="dxa"/>
        </w:tblCellMar>
      </w:tblPr>
      <w:tblGrid>
        <w:gridCol w:w="755"/>
        <w:gridCol w:w="754"/>
        <w:gridCol w:w="754"/>
        <w:gridCol w:w="1998"/>
        <w:gridCol w:w="1998"/>
        <w:gridCol w:w="754"/>
        <w:gridCol w:w="754"/>
        <w:gridCol w:w="755"/>
      </w:tblGrid>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left"/>
              <w:rPr>
                <w:rFonts w:ascii="宋体" w:cs="宋体"/>
                <w:kern w:val="0"/>
                <w:sz w:val="28"/>
              </w:rPr>
            </w:pPr>
          </w:p>
        </w:tc>
        <w:tc>
          <w:tcPr>
            <w:tcW w:w="754" w:type="dxa"/>
            <w:tcBorders>
              <w:top w:val="nil"/>
              <w:left w:val="nil"/>
              <w:bottom w:val="nil"/>
              <w:right w:val="nil"/>
            </w:tcBorders>
            <w:vAlign w:val="center"/>
          </w:tcPr>
          <w:p>
            <w:pPr>
              <w:widowControl/>
              <w:jc w:val="left"/>
              <w:rPr>
                <w:rFonts w:ascii="宋体" w:cs="宋体"/>
                <w:kern w:val="0"/>
                <w:sz w:val="28"/>
              </w:rPr>
            </w:pPr>
          </w:p>
        </w:tc>
        <w:tc>
          <w:tcPr>
            <w:tcW w:w="754" w:type="dxa"/>
            <w:tcBorders>
              <w:top w:val="nil"/>
              <w:left w:val="nil"/>
              <w:bottom w:val="nil"/>
              <w:right w:val="nil"/>
            </w:tcBorders>
            <w:vAlign w:val="center"/>
          </w:tcPr>
          <w:p>
            <w:pPr>
              <w:widowControl/>
              <w:jc w:val="left"/>
              <w:rPr>
                <w:rFonts w:ascii="宋体" w:cs="宋体"/>
                <w:kern w:val="0"/>
                <w:sz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_GB2312" w:hAnsi="宋体" w:eastAsia="仿宋_GB2312" w:cs="宋体"/>
                <w:kern w:val="0"/>
                <w:sz w:val="28"/>
                <w:szCs w:val="32"/>
              </w:rPr>
            </w:pPr>
            <w:r>
              <w:rPr>
                <w:rFonts w:hint="eastAsia" w:ascii="仿宋_GB2312" w:hAnsi="宋体" w:eastAsia="仿宋_GB2312" w:cs="宋体"/>
                <w:kern w:val="0"/>
                <w:sz w:val="28"/>
                <w:szCs w:val="32"/>
              </w:rPr>
              <w:t>报废旧机</w:t>
            </w:r>
          </w:p>
        </w:tc>
        <w:tc>
          <w:tcPr>
            <w:tcW w:w="754" w:type="dxa"/>
            <w:tcBorders>
              <w:top w:val="nil"/>
              <w:left w:val="nil"/>
              <w:bottom w:val="nil"/>
              <w:right w:val="nil"/>
            </w:tcBorders>
            <w:vAlign w:val="center"/>
          </w:tcPr>
          <w:p>
            <w:pPr>
              <w:widowControl/>
              <w:jc w:val="left"/>
              <w:rPr>
                <w:rFonts w:ascii="宋体" w:cs="宋体"/>
                <w:kern w:val="0"/>
                <w:sz w:val="28"/>
              </w:rPr>
            </w:pPr>
          </w:p>
        </w:tc>
        <w:tc>
          <w:tcPr>
            <w:tcW w:w="754" w:type="dxa"/>
            <w:tcBorders>
              <w:top w:val="nil"/>
              <w:left w:val="nil"/>
              <w:bottom w:val="nil"/>
              <w:right w:val="nil"/>
            </w:tcBorders>
            <w:vAlign w:val="center"/>
          </w:tcPr>
          <w:p>
            <w:pPr>
              <w:widowControl/>
              <w:jc w:val="left"/>
              <w:rPr>
                <w:rFonts w:ascii="宋体" w:cs="宋体"/>
                <w:kern w:val="0"/>
                <w:sz w:val="28"/>
              </w:rPr>
            </w:pPr>
          </w:p>
        </w:tc>
        <w:tc>
          <w:tcPr>
            <w:tcW w:w="755" w:type="dxa"/>
            <w:tcBorders>
              <w:top w:val="nil"/>
              <w:left w:val="nil"/>
              <w:bottom w:val="nil"/>
              <w:right w:val="nil"/>
            </w:tcBorders>
            <w:vAlign w:val="center"/>
          </w:tcPr>
          <w:p>
            <w:pPr>
              <w:widowControl/>
              <w:jc w:val="left"/>
              <w:rPr>
                <w:rFonts w:ascii="宋体" w:cs="宋体"/>
                <w:kern w:val="0"/>
                <w:sz w:val="28"/>
              </w:rPr>
            </w:pPr>
          </w:p>
        </w:tc>
      </w:tr>
      <w:tr>
        <w:tblPrEx>
          <w:tblCellMar>
            <w:top w:w="0" w:type="dxa"/>
            <w:left w:w="108" w:type="dxa"/>
            <w:bottom w:w="0" w:type="dxa"/>
            <w:right w:w="108" w:type="dxa"/>
          </w:tblCellMar>
        </w:tblPrEx>
        <w:trPr>
          <w:trHeight w:val="1871"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widowControl/>
              <w:spacing w:line="480" w:lineRule="exact"/>
              <w:jc w:val="left"/>
              <w:rPr>
                <w:rFonts w:ascii="宋体" w:cs="宋体"/>
                <w:kern w:val="0"/>
                <w:szCs w:val="21"/>
              </w:rPr>
            </w:pPr>
            <w:r>
              <w:rPr>
                <w:rFonts w:hint="eastAsia" w:ascii="仿宋_GB2312" w:hAnsi="仿宋_GB2312" w:eastAsia="仿宋_GB2312" w:cs="仿宋_GB2312"/>
                <w:szCs w:val="21"/>
              </w:rPr>
              <w:t>机主携带身份证明及相关资料（如农业机械来历承诺书、机具身份信息或农机监理机构出具已备案管理的档案资料等），将拟报废的农业机械交售给备案的回收企业。回收企业核对机主信息和报废农业机械信息，对符合报废条件的，现场采集报废农业机械与机主的人机合影照片，向机主出具经签字盖章的《辽宁省报废农业机械回收确认表</w:t>
            </w:r>
            <w:r>
              <w:rPr>
                <w:rFonts w:ascii="仿宋_GB2312" w:hAnsi="仿宋_GB2312" w:eastAsia="仿宋_GB2312" w:cs="仿宋_GB2312"/>
                <w:szCs w:val="21"/>
              </w:rPr>
              <w:t>(</w:t>
            </w:r>
            <w:r>
              <w:rPr>
                <w:rFonts w:hint="eastAsia" w:ascii="仿宋_GB2312" w:hAnsi="仿宋_GB2312" w:eastAsia="仿宋_GB2312" w:cs="仿宋_GB2312"/>
                <w:szCs w:val="21"/>
              </w:rPr>
              <w:t>样式</w:t>
            </w:r>
            <w:r>
              <w:rPr>
                <w:rFonts w:ascii="仿宋_GB2312" w:hAnsi="仿宋_GB2312" w:eastAsia="仿宋_GB2312" w:cs="仿宋_GB2312"/>
                <w:szCs w:val="21"/>
              </w:rPr>
              <w:t>)</w:t>
            </w:r>
            <w:r>
              <w:rPr>
                <w:rFonts w:hint="eastAsia" w:ascii="仿宋_GB2312" w:hAnsi="仿宋_GB2312" w:eastAsia="仿宋_GB2312" w:cs="仿宋_GB2312"/>
                <w:szCs w:val="21"/>
              </w:rPr>
              <w:t>》</w:t>
            </w:r>
          </w:p>
        </w:tc>
      </w:tr>
      <w:tr>
        <w:tblPrEx>
          <w:tblCellMar>
            <w:top w:w="0" w:type="dxa"/>
            <w:left w:w="108" w:type="dxa"/>
            <w:bottom w:w="0" w:type="dxa"/>
            <w:right w:w="108" w:type="dxa"/>
          </w:tblCellMar>
        </w:tblPrEx>
        <w:trPr>
          <w:trHeight w:val="510" w:hRule="atLeast"/>
          <w:jc w:val="center"/>
        </w:trPr>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998"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24"/>
              </w:rPr>
            </w:pPr>
          </w:p>
        </w:tc>
        <w:tc>
          <w:tcPr>
            <w:tcW w:w="1998" w:type="dxa"/>
            <w:tcBorders>
              <w:top w:val="nil"/>
              <w:left w:val="nil"/>
              <w:bottom w:val="single" w:color="auto" w:sz="8" w:space="0"/>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3996" w:type="dxa"/>
            <w:gridSpan w:val="2"/>
            <w:tcBorders>
              <w:top w:val="nil"/>
              <w:left w:val="single" w:color="auto" w:sz="8" w:space="0"/>
              <w:bottom w:val="single" w:color="auto" w:sz="8" w:space="0"/>
              <w:right w:val="single" w:color="000000" w:sz="8" w:space="0"/>
            </w:tcBorders>
            <w:vAlign w:val="center"/>
          </w:tcPr>
          <w:p>
            <w:pPr>
              <w:widowControl/>
              <w:jc w:val="center"/>
              <w:rPr>
                <w:rFonts w:ascii="仿宋_GB2312" w:hAnsi="宋体" w:eastAsia="仿宋_GB2312" w:cs="宋体"/>
                <w:kern w:val="0"/>
                <w:sz w:val="28"/>
              </w:rPr>
            </w:pPr>
            <w:r>
              <w:rPr>
                <w:rFonts w:hint="eastAsia" w:ascii="仿宋_GB2312" w:hAnsi="宋体" w:eastAsia="仿宋_GB2312" w:cs="宋体"/>
                <w:kern w:val="0"/>
                <w:sz w:val="28"/>
              </w:rPr>
              <w:t>注销登记</w:t>
            </w:r>
          </w:p>
        </w:tc>
        <w:tc>
          <w:tcPr>
            <w:tcW w:w="754"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755" w:type="dxa"/>
            <w:tcBorders>
              <w:top w:val="nil"/>
              <w:left w:val="nil"/>
              <w:bottom w:val="nil"/>
              <w:right w:val="nil"/>
            </w:tcBorders>
            <w:vAlign w:val="center"/>
          </w:tcPr>
          <w:p>
            <w:pPr>
              <w:widowControl/>
              <w:jc w:val="center"/>
              <w:rPr>
                <w:rFonts w:ascii="宋体" w:cs="宋体"/>
                <w:kern w:val="0"/>
                <w:sz w:val="28"/>
              </w:rPr>
            </w:pPr>
          </w:p>
        </w:tc>
      </w:tr>
      <w:tr>
        <w:tblPrEx>
          <w:tblCellMar>
            <w:top w:w="0" w:type="dxa"/>
            <w:left w:w="108" w:type="dxa"/>
            <w:bottom w:w="0" w:type="dxa"/>
            <w:right w:w="108" w:type="dxa"/>
          </w:tblCellMar>
        </w:tblPrEx>
        <w:trPr>
          <w:trHeight w:val="480" w:hRule="atLeast"/>
          <w:jc w:val="center"/>
        </w:trPr>
        <w:tc>
          <w:tcPr>
            <w:tcW w:w="8522" w:type="dxa"/>
            <w:gridSpan w:val="8"/>
            <w:vMerge w:val="restart"/>
            <w:tcBorders>
              <w:top w:val="single" w:color="auto" w:sz="8" w:space="0"/>
              <w:left w:val="single" w:color="auto" w:sz="8" w:space="0"/>
              <w:bottom w:val="single" w:color="000000" w:sz="8" w:space="0"/>
              <w:right w:val="single" w:color="000000" w:sz="8" w:space="0"/>
            </w:tcBorders>
            <w:vAlign w:val="center"/>
          </w:tcPr>
          <w:p>
            <w:pPr>
              <w:widowControl/>
              <w:spacing w:line="480" w:lineRule="exact"/>
              <w:jc w:val="left"/>
              <w:rPr>
                <w:rFonts w:ascii="宋体" w:cs="宋体"/>
                <w:kern w:val="0"/>
                <w:szCs w:val="21"/>
              </w:rPr>
            </w:pPr>
            <w:r>
              <w:rPr>
                <w:rFonts w:hint="eastAsia" w:ascii="仿宋_GB2312" w:hAnsi="仿宋_GB2312" w:eastAsia="仿宋_GB2312" w:cs="仿宋_GB2312"/>
                <w:szCs w:val="21"/>
              </w:rPr>
              <w:t>机主持《确认表》和相关凭证，到当地负责农机牌证管理的机构依法办理牌证注销手续或核查备案管理信息。县级农机监理机构应核对机主身份和报废农业机械信息，对纳入牌证管理的拖拉机和联合收割机收回牌证，在《确认表》上签注“已办理注销登记”字样；无牌证或未纳入牌证管理的农机，核查备案信息后应在《确认表》上签注“已核查档案信息”字样。</w:t>
            </w:r>
          </w:p>
        </w:tc>
      </w:tr>
      <w:tr>
        <w:tblPrEx>
          <w:tblCellMar>
            <w:top w:w="0" w:type="dxa"/>
            <w:left w:w="108" w:type="dxa"/>
            <w:bottom w:w="0" w:type="dxa"/>
            <w:right w:w="108" w:type="dxa"/>
          </w:tblCellMar>
        </w:tblPrEx>
        <w:trPr>
          <w:trHeight w:val="1350" w:hRule="atLeast"/>
          <w:jc w:val="center"/>
        </w:trPr>
        <w:tc>
          <w:tcPr>
            <w:tcW w:w="8522" w:type="dxa"/>
            <w:gridSpan w:val="8"/>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55" w:hRule="atLeast"/>
          <w:jc w:val="center"/>
        </w:trPr>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998" w:type="dxa"/>
            <w:tcBorders>
              <w:top w:val="nil"/>
              <w:left w:val="nil"/>
              <w:bottom w:val="nil"/>
              <w:right w:val="single" w:color="auto" w:sz="8" w:space="0"/>
            </w:tcBorders>
            <w:vAlign w:val="center"/>
          </w:tcPr>
          <w:p>
            <w:pPr>
              <w:widowControl/>
              <w:jc w:val="left"/>
              <w:rPr>
                <w:rFonts w:ascii="仿宋_GB2312" w:hAnsi="宋体" w:eastAsia="仿宋_GB2312" w:cs="宋体"/>
                <w:kern w:val="0"/>
                <w:sz w:val="24"/>
              </w:rPr>
            </w:pPr>
          </w:p>
        </w:tc>
        <w:tc>
          <w:tcPr>
            <w:tcW w:w="1998"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922" w:hRule="atLeast"/>
          <w:jc w:val="center"/>
        </w:trPr>
        <w:tc>
          <w:tcPr>
            <w:tcW w:w="755"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_GB2312" w:hAnsi="宋体" w:eastAsia="仿宋_GB2312" w:cs="宋体"/>
                <w:kern w:val="0"/>
                <w:sz w:val="28"/>
              </w:rPr>
            </w:pPr>
            <w:r>
              <w:rPr>
                <w:rFonts w:hint="eastAsia" w:ascii="仿宋_GB2312" w:hAnsi="宋体" w:eastAsia="仿宋_GB2312" w:cs="宋体"/>
                <w:kern w:val="0"/>
                <w:sz w:val="28"/>
              </w:rPr>
              <w:t>申请更新</w:t>
            </w:r>
          </w:p>
        </w:tc>
        <w:tc>
          <w:tcPr>
            <w:tcW w:w="754" w:type="dxa"/>
            <w:tcBorders>
              <w:top w:val="nil"/>
              <w:left w:val="nil"/>
              <w:bottom w:val="nil"/>
              <w:right w:val="nil"/>
            </w:tcBorders>
            <w:vAlign w:val="center"/>
          </w:tcPr>
          <w:p>
            <w:pPr>
              <w:widowControl/>
              <w:jc w:val="center"/>
              <w:rPr>
                <w:rFonts w:ascii="宋体" w:cs="宋体"/>
                <w:kern w:val="0"/>
                <w:sz w:val="28"/>
              </w:rPr>
            </w:pPr>
          </w:p>
        </w:tc>
        <w:tc>
          <w:tcPr>
            <w:tcW w:w="754" w:type="dxa"/>
            <w:tcBorders>
              <w:top w:val="nil"/>
              <w:left w:val="nil"/>
              <w:bottom w:val="nil"/>
              <w:right w:val="nil"/>
            </w:tcBorders>
            <w:vAlign w:val="center"/>
          </w:tcPr>
          <w:p>
            <w:pPr>
              <w:widowControl/>
              <w:jc w:val="center"/>
              <w:rPr>
                <w:rFonts w:ascii="宋体" w:cs="宋体"/>
                <w:kern w:val="0"/>
                <w:sz w:val="28"/>
              </w:rPr>
            </w:pPr>
          </w:p>
        </w:tc>
        <w:tc>
          <w:tcPr>
            <w:tcW w:w="755" w:type="dxa"/>
            <w:tcBorders>
              <w:top w:val="nil"/>
              <w:left w:val="nil"/>
              <w:bottom w:val="nil"/>
              <w:right w:val="nil"/>
            </w:tcBorders>
            <w:vAlign w:val="center"/>
          </w:tcPr>
          <w:p>
            <w:pPr>
              <w:widowControl/>
              <w:jc w:val="center"/>
              <w:rPr>
                <w:rFonts w:ascii="宋体" w:cs="宋体"/>
                <w:kern w:val="0"/>
                <w:sz w:val="28"/>
              </w:rPr>
            </w:pPr>
          </w:p>
        </w:tc>
      </w:tr>
      <w:tr>
        <w:tblPrEx>
          <w:tblCellMar>
            <w:top w:w="0" w:type="dxa"/>
            <w:left w:w="108" w:type="dxa"/>
            <w:bottom w:w="0" w:type="dxa"/>
            <w:right w:w="108" w:type="dxa"/>
          </w:tblCellMar>
        </w:tblPrEx>
        <w:trPr>
          <w:trHeight w:val="1304"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pStyle w:val="9"/>
              <w:shd w:val="clear" w:color="auto" w:fill="FFFFFF"/>
              <w:spacing w:before="0" w:beforeAutospacing="0" w:after="0" w:afterAutospacing="0"/>
              <w:rPr>
                <w:rFonts w:ascii="仿宋_GB2312" w:hAnsi="仿宋_GB2312" w:eastAsia="仿宋_GB2312" w:cs="仿宋_GB2312"/>
                <w:kern w:val="2"/>
                <w:sz w:val="21"/>
                <w:szCs w:val="21"/>
              </w:rPr>
            </w:pPr>
            <w:r>
              <w:rPr>
                <w:rFonts w:hint="eastAsia" w:ascii="仿宋_GB2312" w:eastAsia="仿宋_GB2312"/>
                <w:kern w:val="2"/>
                <w:sz w:val="21"/>
                <w:szCs w:val="21"/>
              </w:rPr>
              <w:t>农业机械报废更新补贴由报废部分补贴与更新部分补贴两部分构成。补贴资金在农机购置补贴资金中列支。报废部分补贴实行定额补贴，执行省制定的补贴标准，更新部分补贴标准按当年辽宁省农机购置补贴政策相关规定执行。</w:t>
            </w:r>
          </w:p>
        </w:tc>
      </w:tr>
      <w:tr>
        <w:tblPrEx>
          <w:tblCellMar>
            <w:top w:w="0" w:type="dxa"/>
            <w:left w:w="108" w:type="dxa"/>
            <w:bottom w:w="0" w:type="dxa"/>
            <w:right w:w="108" w:type="dxa"/>
          </w:tblCellMar>
        </w:tblPrEx>
        <w:trPr>
          <w:trHeight w:val="570" w:hRule="atLeast"/>
          <w:jc w:val="center"/>
        </w:trPr>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1998" w:type="dxa"/>
            <w:tcBorders>
              <w:top w:val="nil"/>
              <w:left w:val="nil"/>
              <w:bottom w:val="nil"/>
              <w:right w:val="single" w:color="auto" w:sz="8" w:space="0"/>
            </w:tcBorders>
            <w:vAlign w:val="center"/>
          </w:tcPr>
          <w:p>
            <w:pPr>
              <w:widowControl/>
              <w:jc w:val="left"/>
              <w:rPr>
                <w:rFonts w:ascii="仿宋_GB2312" w:hAnsi="宋体" w:eastAsia="仿宋_GB2312" w:cs="宋体"/>
                <w:kern w:val="0"/>
                <w:sz w:val="24"/>
              </w:rPr>
            </w:pPr>
          </w:p>
        </w:tc>
        <w:tc>
          <w:tcPr>
            <w:tcW w:w="1998"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4" w:type="dxa"/>
            <w:tcBorders>
              <w:top w:val="nil"/>
              <w:left w:val="nil"/>
              <w:bottom w:val="nil"/>
              <w:right w:val="nil"/>
            </w:tcBorders>
            <w:vAlign w:val="center"/>
          </w:tcPr>
          <w:p>
            <w:pPr>
              <w:widowControl/>
              <w:jc w:val="left"/>
              <w:rPr>
                <w:rFonts w:ascii="仿宋_GB2312" w:hAnsi="宋体" w:eastAsia="仿宋_GB2312" w:cs="宋体"/>
                <w:kern w:val="0"/>
                <w:sz w:val="24"/>
              </w:rPr>
            </w:pPr>
          </w:p>
        </w:tc>
        <w:tc>
          <w:tcPr>
            <w:tcW w:w="755" w:type="dxa"/>
            <w:tcBorders>
              <w:top w:val="nil"/>
              <w:left w:val="nil"/>
              <w:bottom w:val="nil"/>
              <w:right w:val="nil"/>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54" w:hRule="atLeast"/>
          <w:jc w:val="center"/>
        </w:trPr>
        <w:tc>
          <w:tcPr>
            <w:tcW w:w="755" w:type="dxa"/>
            <w:tcBorders>
              <w:top w:val="nil"/>
              <w:left w:val="nil"/>
              <w:bottom w:val="nil"/>
              <w:right w:val="nil"/>
            </w:tcBorders>
            <w:vAlign w:val="center"/>
          </w:tcPr>
          <w:p>
            <w:pPr>
              <w:widowControl/>
              <w:jc w:val="left"/>
              <w:rPr>
                <w:rFonts w:ascii="宋体" w:cs="宋体"/>
                <w:kern w:val="0"/>
                <w:sz w:val="28"/>
                <w:szCs w:val="28"/>
              </w:rPr>
            </w:pPr>
          </w:p>
        </w:tc>
        <w:tc>
          <w:tcPr>
            <w:tcW w:w="754" w:type="dxa"/>
            <w:tcBorders>
              <w:top w:val="nil"/>
              <w:left w:val="nil"/>
              <w:bottom w:val="nil"/>
              <w:right w:val="nil"/>
            </w:tcBorders>
            <w:vAlign w:val="center"/>
          </w:tcPr>
          <w:p>
            <w:pPr>
              <w:widowControl/>
              <w:jc w:val="left"/>
              <w:rPr>
                <w:rFonts w:ascii="宋体" w:cs="宋体"/>
                <w:kern w:val="0"/>
                <w:sz w:val="28"/>
                <w:szCs w:val="28"/>
              </w:rPr>
            </w:pPr>
          </w:p>
        </w:tc>
        <w:tc>
          <w:tcPr>
            <w:tcW w:w="754" w:type="dxa"/>
            <w:tcBorders>
              <w:top w:val="nil"/>
              <w:left w:val="nil"/>
              <w:bottom w:val="nil"/>
              <w:right w:val="nil"/>
            </w:tcBorders>
            <w:vAlign w:val="center"/>
          </w:tcPr>
          <w:p>
            <w:pPr>
              <w:widowControl/>
              <w:jc w:val="left"/>
              <w:rPr>
                <w:rFonts w:ascii="宋体" w:cs="宋体"/>
                <w:kern w:val="0"/>
                <w:sz w:val="28"/>
                <w:szCs w:val="28"/>
              </w:rPr>
            </w:pPr>
          </w:p>
        </w:tc>
        <w:tc>
          <w:tcPr>
            <w:tcW w:w="3996" w:type="dxa"/>
            <w:gridSpan w:val="2"/>
            <w:tcBorders>
              <w:top w:val="single" w:color="auto" w:sz="8" w:space="0"/>
              <w:left w:val="single" w:color="auto" w:sz="8" w:space="0"/>
              <w:bottom w:val="nil"/>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兑现补贴</w:t>
            </w:r>
          </w:p>
        </w:tc>
        <w:tc>
          <w:tcPr>
            <w:tcW w:w="754" w:type="dxa"/>
            <w:tcBorders>
              <w:top w:val="nil"/>
              <w:left w:val="nil"/>
              <w:bottom w:val="nil"/>
              <w:right w:val="nil"/>
            </w:tcBorders>
            <w:vAlign w:val="center"/>
          </w:tcPr>
          <w:p>
            <w:pPr>
              <w:widowControl/>
              <w:jc w:val="left"/>
              <w:rPr>
                <w:rFonts w:ascii="宋体" w:cs="宋体"/>
                <w:kern w:val="0"/>
                <w:sz w:val="28"/>
                <w:szCs w:val="28"/>
              </w:rPr>
            </w:pPr>
          </w:p>
        </w:tc>
        <w:tc>
          <w:tcPr>
            <w:tcW w:w="754" w:type="dxa"/>
            <w:tcBorders>
              <w:top w:val="nil"/>
              <w:left w:val="nil"/>
              <w:bottom w:val="nil"/>
              <w:right w:val="nil"/>
            </w:tcBorders>
            <w:vAlign w:val="center"/>
          </w:tcPr>
          <w:p>
            <w:pPr>
              <w:widowControl/>
              <w:jc w:val="left"/>
              <w:rPr>
                <w:rFonts w:ascii="宋体" w:cs="宋体"/>
                <w:kern w:val="0"/>
                <w:sz w:val="28"/>
                <w:szCs w:val="28"/>
              </w:rPr>
            </w:pPr>
          </w:p>
        </w:tc>
        <w:tc>
          <w:tcPr>
            <w:tcW w:w="755" w:type="dxa"/>
            <w:tcBorders>
              <w:top w:val="nil"/>
              <w:left w:val="nil"/>
              <w:bottom w:val="nil"/>
              <w:right w:val="nil"/>
            </w:tcBorders>
            <w:vAlign w:val="center"/>
          </w:tcPr>
          <w:p>
            <w:pPr>
              <w:widowControl/>
              <w:jc w:val="left"/>
              <w:rPr>
                <w:rFonts w:ascii="宋体" w:cs="宋体"/>
                <w:kern w:val="0"/>
                <w:sz w:val="28"/>
                <w:szCs w:val="28"/>
              </w:rPr>
            </w:pPr>
          </w:p>
        </w:tc>
      </w:tr>
      <w:tr>
        <w:tblPrEx>
          <w:tblCellMar>
            <w:top w:w="0" w:type="dxa"/>
            <w:left w:w="108" w:type="dxa"/>
            <w:bottom w:w="0" w:type="dxa"/>
            <w:right w:w="108" w:type="dxa"/>
          </w:tblCellMar>
        </w:tblPrEx>
        <w:trPr>
          <w:trHeight w:val="1304" w:hRule="atLeast"/>
          <w:jc w:val="center"/>
        </w:trPr>
        <w:tc>
          <w:tcPr>
            <w:tcW w:w="8522" w:type="dxa"/>
            <w:gridSpan w:val="8"/>
            <w:tcBorders>
              <w:top w:val="single" w:color="auto" w:sz="8" w:space="0"/>
              <w:left w:val="single" w:color="auto" w:sz="8" w:space="0"/>
              <w:bottom w:val="single" w:color="auto" w:sz="8" w:space="0"/>
              <w:right w:val="single" w:color="000000" w:sz="8" w:space="0"/>
            </w:tcBorders>
            <w:vAlign w:val="center"/>
          </w:tcPr>
          <w:p>
            <w:pPr>
              <w:widowControl/>
              <w:spacing w:line="480" w:lineRule="exact"/>
              <w:jc w:val="left"/>
              <w:rPr>
                <w:rFonts w:ascii="宋体" w:cs="宋体"/>
                <w:kern w:val="0"/>
                <w:szCs w:val="21"/>
              </w:rPr>
            </w:pPr>
            <w:r>
              <w:rPr>
                <w:rFonts w:hint="eastAsia" w:ascii="仿宋_GB2312" w:hAnsi="仿宋_GB2312" w:eastAsia="仿宋_GB2312" w:cs="仿宋_GB2312"/>
                <w:szCs w:val="21"/>
              </w:rPr>
              <w:t>机主凭《确认表》及身份证明，按照各地实施细则和工作流程申请办理补贴手续。农业农村局、财政局按职责分工进行审核，财政局向符合要求的机主兑现补贴资金。</w:t>
            </w:r>
          </w:p>
        </w:tc>
      </w:tr>
    </w:tbl>
    <w:p/>
    <w:sectPr>
      <w:headerReference r:id="rId3" w:type="default"/>
      <w:footerReference r:id="rId4" w:type="default"/>
      <w:footerReference r:id="rId5" w:type="even"/>
      <w:pgSz w:w="11906" w:h="16838"/>
      <w:pgMar w:top="2041" w:right="1531" w:bottom="2041" w:left="1531"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E87"/>
    <w:rsid w:val="000165B4"/>
    <w:rsid w:val="0002209E"/>
    <w:rsid w:val="00031505"/>
    <w:rsid w:val="00056493"/>
    <w:rsid w:val="00062CF6"/>
    <w:rsid w:val="00095EC7"/>
    <w:rsid w:val="000B17D7"/>
    <w:rsid w:val="000D04F1"/>
    <w:rsid w:val="000E5257"/>
    <w:rsid w:val="000F05CB"/>
    <w:rsid w:val="000F5FF3"/>
    <w:rsid w:val="00102B33"/>
    <w:rsid w:val="00127772"/>
    <w:rsid w:val="001314D7"/>
    <w:rsid w:val="00142BA5"/>
    <w:rsid w:val="00163C62"/>
    <w:rsid w:val="00172A27"/>
    <w:rsid w:val="001732DB"/>
    <w:rsid w:val="00187E98"/>
    <w:rsid w:val="001B4AE6"/>
    <w:rsid w:val="001D65B3"/>
    <w:rsid w:val="00205C5E"/>
    <w:rsid w:val="00240111"/>
    <w:rsid w:val="00240632"/>
    <w:rsid w:val="00250EC6"/>
    <w:rsid w:val="00251BBF"/>
    <w:rsid w:val="0026295E"/>
    <w:rsid w:val="00271750"/>
    <w:rsid w:val="002A4A8E"/>
    <w:rsid w:val="002B0673"/>
    <w:rsid w:val="002D16B3"/>
    <w:rsid w:val="002E1DA7"/>
    <w:rsid w:val="002E5C4A"/>
    <w:rsid w:val="002F176D"/>
    <w:rsid w:val="002F4924"/>
    <w:rsid w:val="00330902"/>
    <w:rsid w:val="003574A7"/>
    <w:rsid w:val="00366484"/>
    <w:rsid w:val="00372F86"/>
    <w:rsid w:val="003A7329"/>
    <w:rsid w:val="003B3772"/>
    <w:rsid w:val="003B4CCF"/>
    <w:rsid w:val="003C3130"/>
    <w:rsid w:val="003D3236"/>
    <w:rsid w:val="0041613F"/>
    <w:rsid w:val="004248FC"/>
    <w:rsid w:val="00427C9A"/>
    <w:rsid w:val="004324CA"/>
    <w:rsid w:val="00433BED"/>
    <w:rsid w:val="00440F1C"/>
    <w:rsid w:val="00441125"/>
    <w:rsid w:val="00452591"/>
    <w:rsid w:val="004A4C46"/>
    <w:rsid w:val="004B3AA9"/>
    <w:rsid w:val="004B6BDB"/>
    <w:rsid w:val="004C2502"/>
    <w:rsid w:val="004D0163"/>
    <w:rsid w:val="004F7062"/>
    <w:rsid w:val="00523CCA"/>
    <w:rsid w:val="0053415C"/>
    <w:rsid w:val="00567E7C"/>
    <w:rsid w:val="005722EE"/>
    <w:rsid w:val="00577C0B"/>
    <w:rsid w:val="005A0B8C"/>
    <w:rsid w:val="005D2ECA"/>
    <w:rsid w:val="005E0186"/>
    <w:rsid w:val="005E57E4"/>
    <w:rsid w:val="00623A90"/>
    <w:rsid w:val="006255B0"/>
    <w:rsid w:val="006537E1"/>
    <w:rsid w:val="0066741E"/>
    <w:rsid w:val="00682078"/>
    <w:rsid w:val="006A50D6"/>
    <w:rsid w:val="006A6AD6"/>
    <w:rsid w:val="006B6575"/>
    <w:rsid w:val="006D204C"/>
    <w:rsid w:val="006D6D13"/>
    <w:rsid w:val="006D718D"/>
    <w:rsid w:val="00706CFD"/>
    <w:rsid w:val="00783483"/>
    <w:rsid w:val="007878F7"/>
    <w:rsid w:val="007B120D"/>
    <w:rsid w:val="007B137B"/>
    <w:rsid w:val="007C70AF"/>
    <w:rsid w:val="007F222A"/>
    <w:rsid w:val="007F2706"/>
    <w:rsid w:val="00811CDC"/>
    <w:rsid w:val="00847E2B"/>
    <w:rsid w:val="00854896"/>
    <w:rsid w:val="0086676D"/>
    <w:rsid w:val="00882A4E"/>
    <w:rsid w:val="008A207B"/>
    <w:rsid w:val="008B5B4E"/>
    <w:rsid w:val="008C0C43"/>
    <w:rsid w:val="008D46DA"/>
    <w:rsid w:val="008E13E5"/>
    <w:rsid w:val="0093521D"/>
    <w:rsid w:val="0094398C"/>
    <w:rsid w:val="00950502"/>
    <w:rsid w:val="00974D36"/>
    <w:rsid w:val="00982458"/>
    <w:rsid w:val="009959CC"/>
    <w:rsid w:val="009A42B0"/>
    <w:rsid w:val="009B0369"/>
    <w:rsid w:val="00A12F01"/>
    <w:rsid w:val="00A27972"/>
    <w:rsid w:val="00A47A08"/>
    <w:rsid w:val="00A85DFF"/>
    <w:rsid w:val="00AA1517"/>
    <w:rsid w:val="00AC023E"/>
    <w:rsid w:val="00AC7F55"/>
    <w:rsid w:val="00AD2589"/>
    <w:rsid w:val="00AD2D03"/>
    <w:rsid w:val="00AD5DF8"/>
    <w:rsid w:val="00AE247E"/>
    <w:rsid w:val="00AE611A"/>
    <w:rsid w:val="00B01EC6"/>
    <w:rsid w:val="00B05F81"/>
    <w:rsid w:val="00B1617A"/>
    <w:rsid w:val="00B35FDE"/>
    <w:rsid w:val="00B364A7"/>
    <w:rsid w:val="00B376CB"/>
    <w:rsid w:val="00B37900"/>
    <w:rsid w:val="00B504C1"/>
    <w:rsid w:val="00B51281"/>
    <w:rsid w:val="00B74020"/>
    <w:rsid w:val="00B81FE2"/>
    <w:rsid w:val="00B83522"/>
    <w:rsid w:val="00B931AB"/>
    <w:rsid w:val="00C03163"/>
    <w:rsid w:val="00C152FE"/>
    <w:rsid w:val="00C1535A"/>
    <w:rsid w:val="00C1771E"/>
    <w:rsid w:val="00C22C38"/>
    <w:rsid w:val="00C5183D"/>
    <w:rsid w:val="00C665F9"/>
    <w:rsid w:val="00C74C0F"/>
    <w:rsid w:val="00C76ECC"/>
    <w:rsid w:val="00C921FB"/>
    <w:rsid w:val="00CC26AA"/>
    <w:rsid w:val="00CC2B20"/>
    <w:rsid w:val="00CC7BFD"/>
    <w:rsid w:val="00CF4E8B"/>
    <w:rsid w:val="00D25B62"/>
    <w:rsid w:val="00D41C51"/>
    <w:rsid w:val="00D44D7A"/>
    <w:rsid w:val="00D95A76"/>
    <w:rsid w:val="00D960D8"/>
    <w:rsid w:val="00DA3FBD"/>
    <w:rsid w:val="00DD37ED"/>
    <w:rsid w:val="00DE2A78"/>
    <w:rsid w:val="00DE649E"/>
    <w:rsid w:val="00E1077B"/>
    <w:rsid w:val="00E46659"/>
    <w:rsid w:val="00E81DEB"/>
    <w:rsid w:val="00ED0B91"/>
    <w:rsid w:val="00ED0CA4"/>
    <w:rsid w:val="00F1648E"/>
    <w:rsid w:val="00F35E2C"/>
    <w:rsid w:val="00F81335"/>
    <w:rsid w:val="00F81BD4"/>
    <w:rsid w:val="00F9019E"/>
    <w:rsid w:val="00F921D2"/>
    <w:rsid w:val="115824FF"/>
    <w:rsid w:val="1B256F45"/>
    <w:rsid w:val="24791682"/>
    <w:rsid w:val="3CE16648"/>
    <w:rsid w:val="47F9412F"/>
    <w:rsid w:val="6E225ED2"/>
    <w:rsid w:val="6EF026EF"/>
    <w:rsid w:val="76064885"/>
    <w:rsid w:val="78872AB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0"/>
    <w:uiPriority w:val="99"/>
    <w:pPr>
      <w:ind w:left="100" w:leftChars="2500"/>
    </w:pPr>
  </w:style>
  <w:style w:type="paragraph" w:styleId="3">
    <w:name w:val="Body Text Indent 2"/>
    <w:basedOn w:val="1"/>
    <w:link w:val="19"/>
    <w:uiPriority w:val="99"/>
    <w:pPr>
      <w:spacing w:line="400" w:lineRule="exact"/>
      <w:ind w:left="1122" w:leftChars="133" w:hanging="843" w:hangingChars="300"/>
      <w:jc w:val="left"/>
    </w:pPr>
    <w:rPr>
      <w:rFonts w:ascii="仿宋_GB2312" w:eastAsia="仿宋_GB2312"/>
      <w:b/>
      <w:bCs/>
      <w:sz w:val="28"/>
    </w:rPr>
  </w:style>
  <w:style w:type="paragraph" w:styleId="4">
    <w:name w:val="Balloon Text"/>
    <w:basedOn w:val="1"/>
    <w:link w:val="29"/>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uiPriority w:val="99"/>
    <w:pPr>
      <w:spacing w:after="120"/>
      <w:ind w:left="420" w:leftChars="200"/>
    </w:pPr>
    <w:rPr>
      <w:sz w:val="16"/>
      <w:szCs w:val="16"/>
    </w:rPr>
  </w:style>
  <w:style w:type="paragraph" w:styleId="8">
    <w:name w:val="HTML Preformatted"/>
    <w:basedOn w:val="1"/>
    <w:link w:val="1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bCs/>
    </w:rPr>
  </w:style>
  <w:style w:type="character" w:styleId="13">
    <w:name w:val="page number"/>
    <w:basedOn w:val="11"/>
    <w:uiPriority w:val="99"/>
    <w:rPr>
      <w:rFonts w:cs="Times New Roman"/>
    </w:rPr>
  </w:style>
  <w:style w:type="character" w:customStyle="1" w:styleId="14">
    <w:name w:val="页码1"/>
    <w:basedOn w:val="11"/>
    <w:uiPriority w:val="99"/>
    <w:rPr>
      <w:rFonts w:cs="Times New Roman"/>
    </w:rPr>
  </w:style>
  <w:style w:type="character" w:customStyle="1" w:styleId="15">
    <w:name w:val="Footer Char"/>
    <w:basedOn w:val="11"/>
    <w:link w:val="5"/>
    <w:locked/>
    <w:uiPriority w:val="99"/>
    <w:rPr>
      <w:rFonts w:cs="Times New Roman"/>
      <w:kern w:val="2"/>
      <w:sz w:val="18"/>
      <w:szCs w:val="18"/>
    </w:rPr>
  </w:style>
  <w:style w:type="character" w:customStyle="1" w:styleId="16">
    <w:name w:val="HTML Preformatted Char"/>
    <w:basedOn w:val="11"/>
    <w:link w:val="8"/>
    <w:semiHidden/>
    <w:uiPriority w:val="99"/>
    <w:rPr>
      <w:rFonts w:ascii="Courier New" w:hAnsi="Courier New" w:cs="Courier New"/>
      <w:sz w:val="20"/>
      <w:szCs w:val="20"/>
    </w:rPr>
  </w:style>
  <w:style w:type="character" w:customStyle="1" w:styleId="17">
    <w:name w:val="Body Text Indent 3 Char"/>
    <w:basedOn w:val="11"/>
    <w:link w:val="7"/>
    <w:semiHidden/>
    <w:uiPriority w:val="99"/>
    <w:rPr>
      <w:sz w:val="16"/>
      <w:szCs w:val="16"/>
    </w:rPr>
  </w:style>
  <w:style w:type="character" w:customStyle="1" w:styleId="18">
    <w:name w:val="Header Char"/>
    <w:basedOn w:val="11"/>
    <w:link w:val="6"/>
    <w:semiHidden/>
    <w:uiPriority w:val="99"/>
    <w:rPr>
      <w:sz w:val="18"/>
      <w:szCs w:val="18"/>
    </w:rPr>
  </w:style>
  <w:style w:type="character" w:customStyle="1" w:styleId="19">
    <w:name w:val="Body Text Indent 2 Char"/>
    <w:basedOn w:val="11"/>
    <w:link w:val="3"/>
    <w:semiHidden/>
    <w:uiPriority w:val="99"/>
    <w:rPr>
      <w:szCs w:val="24"/>
    </w:rPr>
  </w:style>
  <w:style w:type="character" w:customStyle="1" w:styleId="20">
    <w:name w:val="Date Char"/>
    <w:basedOn w:val="11"/>
    <w:link w:val="2"/>
    <w:semiHidden/>
    <w:uiPriority w:val="99"/>
    <w:rPr>
      <w:szCs w:val="24"/>
    </w:rPr>
  </w:style>
  <w:style w:type="paragraph" w:customStyle="1" w:styleId="21">
    <w:name w:val="普通(网站)1"/>
    <w:basedOn w:val="1"/>
    <w:uiPriority w:val="99"/>
    <w:pPr>
      <w:widowControl/>
      <w:spacing w:before="100" w:beforeAutospacing="1" w:after="100" w:afterAutospacing="1"/>
      <w:jc w:val="left"/>
    </w:pPr>
    <w:rPr>
      <w:rFonts w:ascii="宋体" w:hAnsi="宋体" w:cs="宋体"/>
      <w:kern w:val="0"/>
      <w:sz w:val="24"/>
    </w:rPr>
  </w:style>
  <w:style w:type="paragraph" w:customStyle="1" w:styleId="22">
    <w:name w:val="p17"/>
    <w:basedOn w:val="1"/>
    <w:uiPriority w:val="99"/>
    <w:pPr>
      <w:widowControl/>
      <w:jc w:val="left"/>
    </w:pPr>
    <w:rPr>
      <w:rFonts w:ascii="宋体" w:hAnsi="宋体" w:cs="宋体"/>
      <w:kern w:val="0"/>
      <w:sz w:val="24"/>
    </w:rPr>
  </w:style>
  <w:style w:type="paragraph" w:customStyle="1" w:styleId="23">
    <w:name w:val="Defaul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4">
    <w:name w:val="List Paragraph"/>
    <w:basedOn w:val="1"/>
    <w:qFormat/>
    <w:uiPriority w:val="99"/>
    <w:pPr>
      <w:ind w:firstLine="420" w:firstLineChars="200"/>
    </w:pPr>
    <w:rPr>
      <w:rFonts w:ascii="Calibri" w:hAnsi="Calibri"/>
      <w:szCs w:val="22"/>
    </w:rPr>
  </w:style>
  <w:style w:type="paragraph" w:customStyle="1" w:styleId="25">
    <w:name w:val="p16"/>
    <w:basedOn w:val="1"/>
    <w:uiPriority w:val="99"/>
    <w:pPr>
      <w:widowControl/>
    </w:pPr>
    <w:rPr>
      <w:kern w:val="0"/>
      <w:szCs w:val="21"/>
    </w:rPr>
  </w:style>
  <w:style w:type="paragraph" w:customStyle="1" w:styleId="26">
    <w:name w:val="无间隔1"/>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p0"/>
    <w:basedOn w:val="1"/>
    <w:uiPriority w:val="99"/>
    <w:pPr>
      <w:widowControl/>
      <w:snapToGrid w:val="0"/>
      <w:spacing w:after="200"/>
      <w:jc w:val="left"/>
    </w:pPr>
    <w:rPr>
      <w:rFonts w:ascii="Tahoma" w:hAnsi="Tahoma" w:cs="Tahoma"/>
      <w:kern w:val="0"/>
      <w:sz w:val="22"/>
      <w:szCs w:val="22"/>
    </w:rPr>
  </w:style>
  <w:style w:type="paragraph" w:customStyle="1" w:styleId="28">
    <w:name w:val="列出段落1"/>
    <w:basedOn w:val="1"/>
    <w:uiPriority w:val="99"/>
    <w:pPr>
      <w:ind w:firstLine="420" w:firstLineChars="200"/>
    </w:pPr>
    <w:rPr>
      <w:rFonts w:ascii="Calibri" w:hAnsi="Calibri" w:cs="Calibri"/>
      <w:szCs w:val="21"/>
    </w:rPr>
  </w:style>
  <w:style w:type="character" w:customStyle="1" w:styleId="29">
    <w:name w:val="Balloon Text Char"/>
    <w:basedOn w:val="11"/>
    <w:link w:val="4"/>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番茄花园</Company>
  <Pages>14</Pages>
  <Words>924</Words>
  <Characters>5273</Characters>
  <Lines>0</Lines>
  <Paragraphs>0</Paragraphs>
  <TotalTime>14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2019-03-26T08:05:00Z</dcterms:created>
  <dc:creator>番茄花园</dc:creator>
  <cp:lastModifiedBy>lenovo</cp:lastModifiedBy>
  <cp:lastPrinted>2020-06-22T06:57:00Z</cp:lastPrinted>
  <dcterms:modified xsi:type="dcterms:W3CDTF">2020-12-23T07:50:12Z</dcterms:modified>
  <dc:title>北镇市人民政府办公室文件</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